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57FDE" w14:textId="06F9D5F0" w:rsidR="001169D0" w:rsidRPr="00EF07AA" w:rsidRDefault="008017C9" w:rsidP="004D5DCE">
      <w:pPr>
        <w:jc w:val="center"/>
      </w:pPr>
      <w:bookmarkStart w:id="0" w:name="_Hlk191985936"/>
      <w:bookmarkEnd w:id="0"/>
      <w:r w:rsidRPr="00C05DE1">
        <w:rPr>
          <w:noProof/>
        </w:rPr>
        <w:drawing>
          <wp:inline distT="0" distB="0" distL="0" distR="0" wp14:anchorId="39910A3E" wp14:editId="4F9EAC8E">
            <wp:extent cx="4300396" cy="4300396"/>
            <wp:effectExtent l="0" t="0" r="0" b="0"/>
            <wp:docPr id="496639283" name="Picture 14" descr="DANCING Project logo, purpl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39283" name="Picture 14" descr="DANCING Project logo, purple vers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8716" cy="4308716"/>
                    </a:xfrm>
                    <a:prstGeom prst="rect">
                      <a:avLst/>
                    </a:prstGeom>
                  </pic:spPr>
                </pic:pic>
              </a:graphicData>
            </a:graphic>
          </wp:inline>
        </w:drawing>
      </w:r>
    </w:p>
    <w:p w14:paraId="20E59F86" w14:textId="4BB5986E" w:rsidR="001169D0" w:rsidRPr="00EF07AA" w:rsidRDefault="001169D0" w:rsidP="004D5DCE">
      <w:pPr>
        <w:spacing w:after="0"/>
        <w:jc w:val="center"/>
        <w:rPr>
          <w:b/>
          <w:bCs/>
        </w:rPr>
      </w:pPr>
      <w:r w:rsidRPr="00EF07AA">
        <w:rPr>
          <w:b/>
          <w:bCs/>
        </w:rPr>
        <w:t>Protecting the Right to Culture of Persons with Disabilities and Enhancing Cultural Diversity through European Union Law: Exploring New Paths (DANCING)</w:t>
      </w:r>
    </w:p>
    <w:p w14:paraId="24259619" w14:textId="77777777" w:rsidR="001169D0" w:rsidRPr="00EF07AA" w:rsidRDefault="001169D0" w:rsidP="00A54F7D">
      <w:pPr>
        <w:spacing w:after="0"/>
        <w:rPr>
          <w:sz w:val="36"/>
          <w:szCs w:val="36"/>
        </w:rPr>
      </w:pPr>
    </w:p>
    <w:p w14:paraId="003AB833" w14:textId="77777777" w:rsidR="00E6377D" w:rsidRDefault="00DF33E8" w:rsidP="004D5DCE">
      <w:pPr>
        <w:spacing w:after="0"/>
        <w:jc w:val="center"/>
        <w:rPr>
          <w:b/>
          <w:bCs/>
          <w:sz w:val="40"/>
          <w:szCs w:val="40"/>
        </w:rPr>
      </w:pPr>
      <w:r w:rsidRPr="005B457A">
        <w:rPr>
          <w:b/>
          <w:bCs/>
          <w:sz w:val="40"/>
          <w:szCs w:val="40"/>
        </w:rPr>
        <w:t xml:space="preserve">Enhancing Cultural Participation </w:t>
      </w:r>
    </w:p>
    <w:p w14:paraId="2E2A61B5" w14:textId="760D8881" w:rsidR="00B96EE6" w:rsidRPr="005B457A" w:rsidRDefault="00DF33E8" w:rsidP="004D5DCE">
      <w:pPr>
        <w:spacing w:after="0"/>
        <w:jc w:val="center"/>
        <w:rPr>
          <w:b/>
          <w:bCs/>
          <w:sz w:val="40"/>
          <w:szCs w:val="40"/>
        </w:rPr>
      </w:pPr>
      <w:r w:rsidRPr="005B457A">
        <w:rPr>
          <w:b/>
          <w:bCs/>
          <w:sz w:val="40"/>
          <w:szCs w:val="40"/>
        </w:rPr>
        <w:t xml:space="preserve">of </w:t>
      </w:r>
      <w:r w:rsidR="00124482" w:rsidRPr="005B457A">
        <w:rPr>
          <w:b/>
          <w:bCs/>
          <w:sz w:val="40"/>
          <w:szCs w:val="40"/>
        </w:rPr>
        <w:t>P</w:t>
      </w:r>
      <w:r w:rsidRPr="005B457A">
        <w:rPr>
          <w:b/>
          <w:bCs/>
          <w:sz w:val="40"/>
          <w:szCs w:val="40"/>
        </w:rPr>
        <w:t xml:space="preserve">ersons with </w:t>
      </w:r>
      <w:r w:rsidR="00124482" w:rsidRPr="005B457A">
        <w:rPr>
          <w:b/>
          <w:bCs/>
          <w:sz w:val="40"/>
          <w:szCs w:val="40"/>
        </w:rPr>
        <w:t>D</w:t>
      </w:r>
      <w:r w:rsidRPr="005B457A">
        <w:rPr>
          <w:b/>
          <w:bCs/>
          <w:sz w:val="40"/>
          <w:szCs w:val="40"/>
        </w:rPr>
        <w:t>isabilities</w:t>
      </w:r>
      <w:r w:rsidR="00B96EE6" w:rsidRPr="005B457A">
        <w:rPr>
          <w:b/>
          <w:bCs/>
          <w:sz w:val="40"/>
          <w:szCs w:val="40"/>
        </w:rPr>
        <w:t>.</w:t>
      </w:r>
    </w:p>
    <w:p w14:paraId="3792FF32" w14:textId="5087D6EC" w:rsidR="00A51783" w:rsidRPr="005B457A" w:rsidRDefault="00444374" w:rsidP="004D5DCE">
      <w:pPr>
        <w:spacing w:after="0"/>
        <w:jc w:val="center"/>
        <w:rPr>
          <w:b/>
          <w:bCs/>
          <w:sz w:val="40"/>
          <w:szCs w:val="40"/>
        </w:rPr>
      </w:pPr>
      <w:r w:rsidRPr="005B457A">
        <w:rPr>
          <w:b/>
          <w:bCs/>
          <w:sz w:val="40"/>
          <w:szCs w:val="40"/>
        </w:rPr>
        <w:t>A Toolkit</w:t>
      </w:r>
      <w:r w:rsidR="00DF33E8" w:rsidRPr="005B457A">
        <w:rPr>
          <w:b/>
          <w:bCs/>
          <w:sz w:val="40"/>
          <w:szCs w:val="40"/>
        </w:rPr>
        <w:t xml:space="preserve"> </w:t>
      </w:r>
      <w:r w:rsidR="00A51783" w:rsidRPr="005B457A">
        <w:rPr>
          <w:b/>
          <w:bCs/>
          <w:sz w:val="40"/>
          <w:szCs w:val="40"/>
        </w:rPr>
        <w:t xml:space="preserve">for </w:t>
      </w:r>
      <w:r w:rsidR="00B96EE6" w:rsidRPr="005B457A">
        <w:rPr>
          <w:b/>
          <w:bCs/>
          <w:sz w:val="40"/>
          <w:szCs w:val="40"/>
        </w:rPr>
        <w:t>C</w:t>
      </w:r>
      <w:r w:rsidR="00124482" w:rsidRPr="005B457A">
        <w:rPr>
          <w:b/>
          <w:bCs/>
          <w:sz w:val="40"/>
          <w:szCs w:val="40"/>
        </w:rPr>
        <w:t>ultural</w:t>
      </w:r>
      <w:r w:rsidR="00B96EE6" w:rsidRPr="005B457A">
        <w:rPr>
          <w:b/>
          <w:bCs/>
          <w:sz w:val="40"/>
          <w:szCs w:val="40"/>
        </w:rPr>
        <w:t xml:space="preserve"> O</w:t>
      </w:r>
      <w:r w:rsidR="00124482" w:rsidRPr="005B457A">
        <w:rPr>
          <w:b/>
          <w:bCs/>
          <w:sz w:val="40"/>
          <w:szCs w:val="40"/>
        </w:rPr>
        <w:t>rganisations</w:t>
      </w:r>
    </w:p>
    <w:p w14:paraId="25833022" w14:textId="31DC4F7A" w:rsidR="00ED4850" w:rsidRPr="00041A39" w:rsidRDefault="00D01395" w:rsidP="004D5DCE">
      <w:pPr>
        <w:spacing w:after="0"/>
        <w:jc w:val="center"/>
        <w:rPr>
          <w:b/>
          <w:bCs/>
          <w:sz w:val="32"/>
          <w:szCs w:val="32"/>
        </w:rPr>
      </w:pPr>
      <w:r w:rsidRPr="00041A39">
        <w:rPr>
          <w:b/>
          <w:bCs/>
          <w:sz w:val="32"/>
          <w:szCs w:val="32"/>
        </w:rPr>
        <w:t>Delia Ferri</w:t>
      </w:r>
      <w:r w:rsidR="004B5044" w:rsidRPr="00041A39">
        <w:rPr>
          <w:b/>
          <w:bCs/>
          <w:sz w:val="32"/>
          <w:szCs w:val="32"/>
        </w:rPr>
        <w:t xml:space="preserve"> &amp; </w:t>
      </w:r>
      <w:r w:rsidR="00740F1A" w:rsidRPr="00041A39">
        <w:rPr>
          <w:b/>
          <w:bCs/>
          <w:sz w:val="32"/>
          <w:szCs w:val="32"/>
        </w:rPr>
        <w:t>Elodie Makhoul</w:t>
      </w:r>
      <w:r w:rsidR="004B5044" w:rsidRPr="00041A39">
        <w:rPr>
          <w:b/>
          <w:bCs/>
          <w:sz w:val="32"/>
          <w:szCs w:val="32"/>
        </w:rPr>
        <w:t xml:space="preserve"> </w:t>
      </w:r>
    </w:p>
    <w:p w14:paraId="4B2F0408" w14:textId="77777777" w:rsidR="00ED4850" w:rsidRPr="00041A39" w:rsidRDefault="00ED4850" w:rsidP="004D5DCE">
      <w:pPr>
        <w:spacing w:after="0"/>
        <w:jc w:val="center"/>
        <w:rPr>
          <w:b/>
          <w:bCs/>
          <w:sz w:val="36"/>
          <w:szCs w:val="36"/>
        </w:rPr>
      </w:pPr>
    </w:p>
    <w:p w14:paraId="1504C24C" w14:textId="2A881B1D" w:rsidR="00AD5C2E" w:rsidRPr="00EF07AA" w:rsidRDefault="00543BA5" w:rsidP="003C5D17">
      <w:pPr>
        <w:spacing w:after="0"/>
        <w:jc w:val="center"/>
        <w:rPr>
          <w:b/>
          <w:bCs/>
        </w:rPr>
      </w:pPr>
      <w:r>
        <w:rPr>
          <w:b/>
          <w:bCs/>
        </w:rPr>
        <w:t>28 February 2025</w:t>
      </w:r>
    </w:p>
    <w:p w14:paraId="76735C4E" w14:textId="77777777" w:rsidR="00FF766D" w:rsidRPr="00EF07AA" w:rsidRDefault="00FF766D" w:rsidP="004D5DCE">
      <w:pPr>
        <w:jc w:val="both"/>
      </w:pPr>
    </w:p>
    <w:p w14:paraId="7ECCE71A" w14:textId="77777777" w:rsidR="00FF766D" w:rsidRPr="00EF07AA" w:rsidRDefault="006A09E7" w:rsidP="00FF766D">
      <w:pPr>
        <w:jc w:val="center"/>
        <w:rPr>
          <w:b/>
          <w:bCs/>
          <w:sz w:val="32"/>
          <w:szCs w:val="32"/>
        </w:rPr>
      </w:pPr>
      <w:r w:rsidRPr="00C05DE1">
        <w:rPr>
          <w:noProof/>
        </w:rPr>
        <w:drawing>
          <wp:inline distT="0" distB="0" distL="0" distR="0" wp14:anchorId="6AD725D4" wp14:editId="5AD325BB">
            <wp:extent cx="896620" cy="596265"/>
            <wp:effectExtent l="0" t="0" r="0" b="0"/>
            <wp:docPr id="4" name="Picture 1" descr="ALL Institute Logo&#10;Assisting Liv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L Institute Logo&#10;Assisting Living and Learni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96620" cy="596265"/>
                    </a:xfrm>
                    <a:prstGeom prst="rect">
                      <a:avLst/>
                    </a:prstGeom>
                  </pic:spPr>
                </pic:pic>
              </a:graphicData>
            </a:graphic>
          </wp:inline>
        </w:drawing>
      </w:r>
      <w:r w:rsidRPr="00C05DE1">
        <w:rPr>
          <w:noProof/>
        </w:rPr>
        <w:drawing>
          <wp:inline distT="0" distB="0" distL="0" distR="0" wp14:anchorId="4565BBA2" wp14:editId="6ADC062C">
            <wp:extent cx="952500" cy="638175"/>
            <wp:effectExtent l="0" t="0" r="0" b="9525"/>
            <wp:docPr id="23" name="Picture 1" descr="Maynooth University Logo&#10;National University of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ynooth University Logo&#10;National University of Irelan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52500" cy="638175"/>
                    </a:xfrm>
                    <a:prstGeom prst="rect">
                      <a:avLst/>
                    </a:prstGeom>
                  </pic:spPr>
                </pic:pic>
              </a:graphicData>
            </a:graphic>
          </wp:inline>
        </w:drawing>
      </w:r>
      <w:r w:rsidR="00CE710C" w:rsidRPr="00C05DE1">
        <w:rPr>
          <w:noProof/>
        </w:rPr>
        <w:drawing>
          <wp:inline distT="0" distB="0" distL="0" distR="0" wp14:anchorId="69055A75" wp14:editId="193F91F9">
            <wp:extent cx="1647731" cy="738430"/>
            <wp:effectExtent l="0" t="0" r="0" b="5080"/>
            <wp:docPr id="24" name="Picture 1" descr="European Union Flag and European Research Council logo:  establish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European Union Flag and European Research Council logo:  established by the European Union"/>
                    <pic:cNvPicPr>
                      <a:picLocks noChangeAspect="1"/>
                    </pic:cNvPicPr>
                  </pic:nvPicPr>
                  <pic:blipFill rotWithShape="1">
                    <a:blip r:embed="rId11">
                      <a:extLst>
                        <a:ext uri="{28A0092B-C50C-407E-A947-70E740481C1C}">
                          <a14:useLocalDpi xmlns:a14="http://schemas.microsoft.com/office/drawing/2010/main" val="0"/>
                        </a:ext>
                      </a:extLst>
                    </a:blip>
                    <a:srcRect t="16039" b="16592"/>
                    <a:stretch/>
                  </pic:blipFill>
                  <pic:spPr bwMode="auto">
                    <a:xfrm>
                      <a:off x="0" y="0"/>
                      <a:ext cx="1663142" cy="745336"/>
                    </a:xfrm>
                    <a:prstGeom prst="rect">
                      <a:avLst/>
                    </a:prstGeom>
                    <a:ln>
                      <a:noFill/>
                    </a:ln>
                    <a:extLst>
                      <a:ext uri="{53640926-AAD7-44D8-BBD7-CCE9431645EC}">
                        <a14:shadowObscured xmlns:a14="http://schemas.microsoft.com/office/drawing/2010/main"/>
                      </a:ext>
                    </a:extLst>
                  </pic:spPr>
                </pic:pic>
              </a:graphicData>
            </a:graphic>
          </wp:inline>
        </w:drawing>
      </w:r>
    </w:p>
    <w:p w14:paraId="52A57B79" w14:textId="6EACE8D6" w:rsidR="001A18F5" w:rsidRDefault="00292B92" w:rsidP="00ED6DD5">
      <w:pPr>
        <w:jc w:val="both"/>
      </w:pPr>
      <w:r w:rsidRPr="00EF07AA">
        <w:br w:type="page"/>
      </w:r>
      <w:r w:rsidR="001D0078" w:rsidRPr="00EF07AA">
        <w:lastRenderedPageBreak/>
        <w:t xml:space="preserve">This </w:t>
      </w:r>
      <w:r w:rsidR="00074DC2">
        <w:t>Toolkit</w:t>
      </w:r>
      <w:r w:rsidR="001D0078" w:rsidRPr="00EF07AA">
        <w:t xml:space="preserve"> is part of the project entitled ‘Protecting the Right to Culture of Persons with Disabilities and Enhancing Cultural Diversity through European Union Law: Exploring New Paths – DANCING’. This project has received funding from the European Research Council (ERC) under the European Union’s Horizon 2020 research and innovation programme (Grant Agreement No 864182). This report reflects only the authors’ views and does not necessarily reflect those of the European Union or the ERC.</w:t>
      </w:r>
    </w:p>
    <w:p w14:paraId="023C80F1" w14:textId="77777777" w:rsidR="00543BA5" w:rsidRPr="001213F2" w:rsidRDefault="00543BA5" w:rsidP="00ED6DD5">
      <w:pPr>
        <w:jc w:val="both"/>
      </w:pPr>
    </w:p>
    <w:p w14:paraId="593F2E14" w14:textId="3122B042" w:rsidR="001A18F5" w:rsidRDefault="00AA308C" w:rsidP="006815E5">
      <w:pPr>
        <w:spacing w:line="276" w:lineRule="auto"/>
        <w:jc w:val="both"/>
      </w:pPr>
      <w:r w:rsidRPr="00EF07AA">
        <w:rPr>
          <w:b/>
          <w:bCs/>
          <w:color w:val="7040CC"/>
        </w:rPr>
        <w:t>Disclaimer</w:t>
      </w:r>
      <w:r w:rsidRPr="00EF07AA">
        <w:t xml:space="preserve">: </w:t>
      </w:r>
      <w:r w:rsidR="00981A96" w:rsidRPr="00EF07AA">
        <w:t>R</w:t>
      </w:r>
      <w:r w:rsidRPr="00EF07AA">
        <w:t xml:space="preserve">esources </w:t>
      </w:r>
      <w:r w:rsidR="009F6741" w:rsidRPr="00EF07AA">
        <w:t>and recommendations</w:t>
      </w:r>
      <w:r w:rsidRPr="00EF07AA">
        <w:t xml:space="preserve"> </w:t>
      </w:r>
      <w:r w:rsidR="00981A96" w:rsidRPr="00EF07AA">
        <w:t xml:space="preserve">included here are provided for </w:t>
      </w:r>
      <w:r w:rsidRPr="00EF07AA">
        <w:t xml:space="preserve">informational purposes only. They </w:t>
      </w:r>
      <w:r w:rsidR="003550D8" w:rsidRPr="00EF07AA">
        <w:t>should not be construed as</w:t>
      </w:r>
      <w:r w:rsidRPr="00EF07AA">
        <w:t xml:space="preserve"> </w:t>
      </w:r>
      <w:r w:rsidR="00981A96" w:rsidRPr="00EF07AA">
        <w:t xml:space="preserve">legal advice and are not intended to support legal action. </w:t>
      </w:r>
      <w:r w:rsidR="003550D8" w:rsidRPr="00EF07AA">
        <w:t xml:space="preserve">While the </w:t>
      </w:r>
      <w:r w:rsidR="001545A1" w:rsidRPr="00EF07AA">
        <w:t>A</w:t>
      </w:r>
      <w:r w:rsidR="003550D8" w:rsidRPr="00EF07AA">
        <w:t xml:space="preserve">uthors and DANCING have made every effort to ensure the accuracy and relevance of the content, cultural organisations are encouraged to consult with legal professionals or relevant experts to tailor their policies and practices to relevant domestic laws. This Toolkit does not claim to provide exhaustive guidance and does not guarantee compliance with domestic </w:t>
      </w:r>
      <w:r w:rsidR="005F772C">
        <w:t xml:space="preserve">legislation, </w:t>
      </w:r>
      <w:r w:rsidR="003550D8" w:rsidRPr="00EF07AA">
        <w:t>EU law or industry standards. Professor Delia Ferri, DANCING</w:t>
      </w:r>
      <w:r w:rsidR="004C11C5">
        <w:t>, Maynooth University</w:t>
      </w:r>
      <w:r w:rsidR="003550D8" w:rsidRPr="00EF07AA">
        <w:t xml:space="preserve"> and the ERC bear no responsibility for the application of this Toolkit, nor for actions taken based on the information provided. </w:t>
      </w:r>
      <w:r w:rsidR="002A5E06" w:rsidRPr="00EF07AA">
        <w:t xml:space="preserve">This Toolkit may include links or references </w:t>
      </w:r>
      <w:r w:rsidR="005F772C">
        <w:t xml:space="preserve">to </w:t>
      </w:r>
      <w:r w:rsidR="002A5E06" w:rsidRPr="00EF07AA">
        <w:t xml:space="preserve">third-party websites, materials, or content that are not controlled or endorsed by </w:t>
      </w:r>
      <w:r w:rsidR="00F666E5" w:rsidRPr="00EF07AA">
        <w:t>D</w:t>
      </w:r>
      <w:r w:rsidR="002A5E06" w:rsidRPr="00EF07AA">
        <w:t xml:space="preserve">ANCING, nor </w:t>
      </w:r>
      <w:r w:rsidR="003E5ADF" w:rsidRPr="00216F78">
        <w:t xml:space="preserve">by </w:t>
      </w:r>
      <w:r w:rsidR="002A5E06" w:rsidRPr="00EF07AA">
        <w:t>the ERC or Maynooth University</w:t>
      </w:r>
      <w:r w:rsidR="00A7311F">
        <w:t xml:space="preserve">, </w:t>
      </w:r>
      <w:r w:rsidR="002A5E06" w:rsidRPr="00EF07AA">
        <w:t>nor do they</w:t>
      </w:r>
      <w:r w:rsidR="00A7311F">
        <w:t xml:space="preserve"> </w:t>
      </w:r>
      <w:r w:rsidR="002A5E06" w:rsidRPr="00EF07AA">
        <w:t>guarantee the views, products, or services offered by third parties.</w:t>
      </w:r>
    </w:p>
    <w:p w14:paraId="4FE01CAB" w14:textId="77777777" w:rsidR="005F772C" w:rsidRPr="00EF07AA" w:rsidRDefault="005F772C" w:rsidP="006815E5">
      <w:pPr>
        <w:spacing w:line="276" w:lineRule="auto"/>
        <w:jc w:val="both"/>
      </w:pPr>
    </w:p>
    <w:p w14:paraId="4EFA849B" w14:textId="469DC7CD" w:rsidR="004E5E5F" w:rsidRPr="00EF07AA" w:rsidRDefault="004E5E5F" w:rsidP="00E70AFA">
      <w:pPr>
        <w:spacing w:line="276" w:lineRule="auto"/>
        <w:jc w:val="both"/>
      </w:pPr>
      <w:r w:rsidRPr="00EF07AA">
        <w:rPr>
          <w:b/>
          <w:bCs/>
          <w:color w:val="7040CC"/>
        </w:rPr>
        <w:t>Cite as</w:t>
      </w:r>
      <w:r w:rsidRPr="00EF07AA">
        <w:rPr>
          <w:b/>
          <w:bCs/>
        </w:rPr>
        <w:t>:</w:t>
      </w:r>
      <w:r w:rsidRPr="00EF07AA">
        <w:t xml:space="preserve"> </w:t>
      </w:r>
      <w:r w:rsidR="006F3BAE" w:rsidRPr="00EF07AA">
        <w:t>D F</w:t>
      </w:r>
      <w:r w:rsidR="00392408">
        <w:t>erri</w:t>
      </w:r>
      <w:r w:rsidR="006F3BAE" w:rsidRPr="00EF07AA">
        <w:t>, E M</w:t>
      </w:r>
      <w:r w:rsidR="00392408">
        <w:t>akhou</w:t>
      </w:r>
      <w:r w:rsidR="009A0412">
        <w:t>l</w:t>
      </w:r>
      <w:r w:rsidR="00091679" w:rsidRPr="00EF07AA">
        <w:t xml:space="preserve">, </w:t>
      </w:r>
      <w:r w:rsidR="006F3BAE" w:rsidRPr="00EF07AA">
        <w:rPr>
          <w:i/>
          <w:iCs/>
        </w:rPr>
        <w:t>Report on Enhancing Cultural Participation of Persons with Disabilities. A Toolkit for Cultural Organisations</w:t>
      </w:r>
      <w:r w:rsidR="00B03A6C" w:rsidRPr="00EF07AA">
        <w:t>,</w:t>
      </w:r>
      <w:r w:rsidR="00F34113" w:rsidRPr="00F34113">
        <w:t xml:space="preserve"> (</w:t>
      </w:r>
      <w:r w:rsidR="007B4EB4">
        <w:t>28 February</w:t>
      </w:r>
      <w:r w:rsidR="002E12E9">
        <w:t xml:space="preserve"> 2025</w:t>
      </w:r>
      <w:r w:rsidR="00F34113" w:rsidRPr="00F34113">
        <w:t xml:space="preserve">) </w:t>
      </w:r>
      <w:r w:rsidRPr="00EF07AA">
        <w:t xml:space="preserve">available at </w:t>
      </w:r>
      <w:hyperlink r:id="rId12" w:history="1">
        <w:r w:rsidRPr="00EF07AA">
          <w:rPr>
            <w:u w:val="single"/>
          </w:rPr>
          <w:t>https://ercdancing.maynoothuniversity.ie/</w:t>
        </w:r>
      </w:hyperlink>
      <w:r w:rsidRPr="00EF07AA">
        <w:t xml:space="preserve"> and </w:t>
      </w:r>
      <w:hyperlink r:id="rId13" w:history="1">
        <w:r w:rsidRPr="00EF07AA">
          <w:rPr>
            <w:u w:val="single"/>
          </w:rPr>
          <w:t>https://zenodo.org/</w:t>
        </w:r>
      </w:hyperlink>
      <w:r w:rsidRPr="00EF07AA">
        <w:t xml:space="preserve">. </w:t>
      </w:r>
    </w:p>
    <w:p w14:paraId="7BBE011A" w14:textId="77777777" w:rsidR="004E5E5F" w:rsidRPr="00EF07AA" w:rsidRDefault="004E5E5F" w:rsidP="00E70AFA">
      <w:pPr>
        <w:spacing w:line="276" w:lineRule="auto"/>
        <w:jc w:val="both"/>
      </w:pPr>
    </w:p>
    <w:p w14:paraId="022F8AB3" w14:textId="77777777" w:rsidR="005F772C" w:rsidRDefault="004E5E5F" w:rsidP="005F772C">
      <w:pPr>
        <w:spacing w:after="0" w:line="276" w:lineRule="auto"/>
        <w:jc w:val="both"/>
      </w:pPr>
      <w:r w:rsidRPr="00EF07AA">
        <w:rPr>
          <w:b/>
          <w:bCs/>
          <w:color w:val="7040CC"/>
        </w:rPr>
        <w:t>Corresponding Author</w:t>
      </w:r>
      <w:r w:rsidRPr="00EF07AA">
        <w:rPr>
          <w:b/>
          <w:bCs/>
        </w:rPr>
        <w:t xml:space="preserve">: </w:t>
      </w:r>
      <w:r w:rsidRPr="00EF07AA">
        <w:t>Prof. Delia Ferri, School of Law and Criminology/ALL Institute, Maynooth University, Maynooth, Co. Kildare, Ireland (</w:t>
      </w:r>
      <w:hyperlink r:id="rId14" w:history="1">
        <w:r w:rsidRPr="00EF07AA">
          <w:rPr>
            <w:u w:val="single"/>
          </w:rPr>
          <w:t>Delia.Ferri@mu.ie</w:t>
        </w:r>
      </w:hyperlink>
      <w:r w:rsidRPr="00EF07AA">
        <w:t>)</w:t>
      </w:r>
    </w:p>
    <w:p w14:paraId="1E8C1EFD" w14:textId="4970A9D1" w:rsidR="004E5E5F" w:rsidRPr="00EF07AA" w:rsidRDefault="004E5E5F" w:rsidP="005F772C">
      <w:pPr>
        <w:spacing w:after="0" w:line="276" w:lineRule="auto"/>
        <w:jc w:val="both"/>
      </w:pPr>
      <w:proofErr w:type="spellStart"/>
      <w:r w:rsidRPr="00EF07AA">
        <w:t>Orcid</w:t>
      </w:r>
      <w:proofErr w:type="spellEnd"/>
      <w:r w:rsidRPr="00EF07AA">
        <w:t>: orcid.org/0000-0002-8193-5881</w:t>
      </w:r>
      <w:r w:rsidRPr="00C05DE1">
        <w:rPr>
          <w:noProof/>
        </w:rPr>
        <w:drawing>
          <wp:inline distT="0" distB="0" distL="0" distR="0" wp14:anchorId="008DA149" wp14:editId="18991550">
            <wp:extent cx="228600" cy="247015"/>
            <wp:effectExtent l="0" t="0" r="0" b="635"/>
            <wp:docPr id="2021560983" name="Picture 14" descr="A green circle with whit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60983" name="Picture 14" descr="A green circle with white lette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38" cy="249109"/>
                    </a:xfrm>
                    <a:prstGeom prst="rect">
                      <a:avLst/>
                    </a:prstGeom>
                    <a:noFill/>
                  </pic:spPr>
                </pic:pic>
              </a:graphicData>
            </a:graphic>
          </wp:inline>
        </w:drawing>
      </w:r>
    </w:p>
    <w:p w14:paraId="6392E31B" w14:textId="77777777" w:rsidR="001669CB" w:rsidRPr="00EF07AA" w:rsidRDefault="001669CB" w:rsidP="004D5DCE">
      <w:pPr>
        <w:jc w:val="both"/>
      </w:pPr>
    </w:p>
    <w:p w14:paraId="6F7CDA9D" w14:textId="77777777" w:rsidR="001669CB" w:rsidRPr="00EF07AA" w:rsidRDefault="001669CB" w:rsidP="004D5DCE">
      <w:pPr>
        <w:jc w:val="both"/>
      </w:pPr>
    </w:p>
    <w:p w14:paraId="3ABDE031" w14:textId="77777777" w:rsidR="001669CB" w:rsidRPr="00EF07AA" w:rsidRDefault="001669CB" w:rsidP="004D5DCE">
      <w:pPr>
        <w:jc w:val="both"/>
      </w:pPr>
    </w:p>
    <w:p w14:paraId="5AEBD824" w14:textId="77777777" w:rsidR="001669CB" w:rsidRPr="00EF07AA" w:rsidRDefault="001669CB" w:rsidP="004D5DCE">
      <w:pPr>
        <w:jc w:val="both"/>
      </w:pPr>
    </w:p>
    <w:p w14:paraId="3E7BB279" w14:textId="78078201" w:rsidR="001669CB" w:rsidRPr="002E12E9" w:rsidRDefault="002E12E9" w:rsidP="001A18F5">
      <w:pPr>
        <w:jc w:val="center"/>
        <w:rPr>
          <w:b/>
          <w:bCs/>
          <w:sz w:val="28"/>
          <w:szCs w:val="28"/>
        </w:rPr>
      </w:pPr>
      <w:r w:rsidRPr="002E12E9">
        <w:rPr>
          <w:b/>
          <w:bCs/>
          <w:sz w:val="28"/>
          <w:szCs w:val="28"/>
        </w:rPr>
        <w:br w:type="page"/>
      </w:r>
      <w:r w:rsidRPr="002E12E9">
        <w:rPr>
          <w:b/>
          <w:bCs/>
          <w:color w:val="7040CC"/>
          <w:sz w:val="28"/>
          <w:szCs w:val="28"/>
        </w:rPr>
        <w:lastRenderedPageBreak/>
        <w:t>Acknowledgements</w:t>
      </w:r>
    </w:p>
    <w:p w14:paraId="79B5DDD2" w14:textId="38F207D9" w:rsidR="00EB769B" w:rsidRPr="00051DBD" w:rsidRDefault="001669CB" w:rsidP="00E70AFA">
      <w:pPr>
        <w:spacing w:line="276" w:lineRule="auto"/>
        <w:jc w:val="both"/>
        <w:rPr>
          <w:lang w:val="en-IE"/>
        </w:rPr>
      </w:pPr>
      <w:r w:rsidRPr="00051DBD">
        <w:t xml:space="preserve">This </w:t>
      </w:r>
      <w:r w:rsidR="00444374" w:rsidRPr="00051DBD">
        <w:t>T</w:t>
      </w:r>
      <w:r w:rsidR="00160AC5" w:rsidRPr="00051DBD">
        <w:t>oolkit</w:t>
      </w:r>
      <w:r w:rsidRPr="00051DBD">
        <w:t xml:space="preserve"> present</w:t>
      </w:r>
      <w:r w:rsidR="00EC7755" w:rsidRPr="00051DBD">
        <w:t>s</w:t>
      </w:r>
      <w:r w:rsidRPr="00051DBD">
        <w:t xml:space="preserve"> findings and recommendations that arise from </w:t>
      </w:r>
      <w:r w:rsidR="005F772C">
        <w:t xml:space="preserve">the </w:t>
      </w:r>
      <w:r w:rsidRPr="00051DBD">
        <w:t xml:space="preserve">research conducted within the remit of </w:t>
      </w:r>
      <w:r w:rsidR="003B0694" w:rsidRPr="00051DBD">
        <w:t xml:space="preserve">the </w:t>
      </w:r>
      <w:r w:rsidRPr="00051DBD">
        <w:t>DANCING</w:t>
      </w:r>
      <w:r w:rsidR="003B0694" w:rsidRPr="00051DBD">
        <w:t xml:space="preserve"> </w:t>
      </w:r>
      <w:r w:rsidR="00797B4C" w:rsidRPr="00051DBD">
        <w:t>project</w:t>
      </w:r>
      <w:r w:rsidR="005F772C">
        <w:t>. It</w:t>
      </w:r>
      <w:r w:rsidRPr="00051DBD">
        <w:t xml:space="preserve"> complements peer reviewed articles and </w:t>
      </w:r>
      <w:r w:rsidR="005F772C">
        <w:t>academic</w:t>
      </w:r>
      <w:r w:rsidRPr="00051DBD">
        <w:t xml:space="preserve"> research outputs written during the course of the project. </w:t>
      </w:r>
      <w:r w:rsidR="00E65E8D" w:rsidRPr="00051DBD">
        <w:t xml:space="preserve">We want to warmly thank Tiarnán McDonough who supported </w:t>
      </w:r>
      <w:r w:rsidR="00E47CC0" w:rsidRPr="00051DBD">
        <w:t xml:space="preserve">the arts-based research </w:t>
      </w:r>
      <w:r w:rsidR="00E65E8D" w:rsidRPr="00051DBD">
        <w:t>during his tenure on the project</w:t>
      </w:r>
      <w:r w:rsidR="00677687" w:rsidRPr="00051DBD">
        <w:t>.</w:t>
      </w:r>
      <w:r w:rsidR="00E65E8D" w:rsidRPr="00051DBD">
        <w:t xml:space="preserve"> </w:t>
      </w:r>
      <w:r w:rsidR="005F772C" w:rsidRPr="00051DBD">
        <w:t xml:space="preserve">Special thanks go to Dr. Ann Leahy whose research in the project has greatly supported the deployment of this Toolkit and who kindly provided insights on </w:t>
      </w:r>
      <w:r w:rsidR="005F772C">
        <w:t xml:space="preserve">an earlier </w:t>
      </w:r>
      <w:r w:rsidR="005F772C" w:rsidRPr="00051DBD">
        <w:t xml:space="preserve">version of the Toolkit. </w:t>
      </w:r>
      <w:r w:rsidR="004B5044" w:rsidRPr="00051DBD">
        <w:t>W</w:t>
      </w:r>
      <w:r w:rsidR="00E65E8D" w:rsidRPr="00051DBD">
        <w:t xml:space="preserve">e are also grateful to all DANCING team members for their help at different junctures. </w:t>
      </w:r>
      <w:r w:rsidR="00A00B41">
        <w:t xml:space="preserve">We </w:t>
      </w:r>
      <w:r w:rsidR="002F3CAD">
        <w:t>thank</w:t>
      </w:r>
      <w:r w:rsidRPr="00051DBD">
        <w:t xml:space="preserve"> all </w:t>
      </w:r>
      <w:r w:rsidR="003B0694" w:rsidRPr="00051DBD">
        <w:t>those who participated in the research</w:t>
      </w:r>
      <w:r w:rsidR="005F772C">
        <w:t xml:space="preserve"> - </w:t>
      </w:r>
      <w:r w:rsidRPr="00051DBD">
        <w:t xml:space="preserve">as interviewees, survey respondents, or as contributors to a focus group - without whom </w:t>
      </w:r>
      <w:r w:rsidR="00981A96" w:rsidRPr="00051DBD">
        <w:t xml:space="preserve">the DANCING project </w:t>
      </w:r>
      <w:r w:rsidRPr="00051DBD">
        <w:t>would not have been possible.</w:t>
      </w:r>
      <w:r w:rsidR="00D01395" w:rsidRPr="00051DBD">
        <w:t xml:space="preserve"> </w:t>
      </w:r>
      <w:r w:rsidR="00216677" w:rsidRPr="00051DBD">
        <w:t>We wish to thank Prof. Cora True</w:t>
      </w:r>
      <w:r w:rsidR="00BD2B95" w:rsidRPr="00051DBD">
        <w:t xml:space="preserve"> </w:t>
      </w:r>
      <w:r w:rsidR="00216677" w:rsidRPr="00051DBD">
        <w:t xml:space="preserve">Frost who brought to our attention the famous quote from James </w:t>
      </w:r>
      <w:r w:rsidR="00B31A5B" w:rsidRPr="00051DBD">
        <w:t>Baldwin</w:t>
      </w:r>
      <w:r w:rsidR="00216677" w:rsidRPr="00051DBD">
        <w:t xml:space="preserve"> </w:t>
      </w:r>
      <w:r w:rsidR="005F772C">
        <w:t>included</w:t>
      </w:r>
      <w:r w:rsidR="00216677" w:rsidRPr="00051DBD">
        <w:t xml:space="preserve"> at the outset of this </w:t>
      </w:r>
      <w:r w:rsidR="005F772C">
        <w:t>T</w:t>
      </w:r>
      <w:r w:rsidR="00216677" w:rsidRPr="00051DBD">
        <w:t xml:space="preserve">oolkit. </w:t>
      </w:r>
      <w:r w:rsidR="00900E21" w:rsidRPr="00051DBD">
        <w:t xml:space="preserve">We </w:t>
      </w:r>
      <w:r w:rsidR="006C662F" w:rsidRPr="00051DBD">
        <w:t xml:space="preserve">are </w:t>
      </w:r>
      <w:r w:rsidR="00900E21" w:rsidRPr="00051DBD">
        <w:t xml:space="preserve">also </w:t>
      </w:r>
      <w:r w:rsidR="00900E21" w:rsidRPr="003A0C42">
        <w:t>very grateful to</w:t>
      </w:r>
      <w:r w:rsidR="00D820F1" w:rsidRPr="003A0C42">
        <w:t xml:space="preserve"> </w:t>
      </w:r>
      <w:r w:rsidR="00D820F1" w:rsidRPr="003A0C42">
        <w:rPr>
          <w:lang w:val="en-IE"/>
        </w:rPr>
        <w:t>Pádraig Naughton</w:t>
      </w:r>
      <w:r w:rsidR="00D523EB" w:rsidRPr="003A0C42">
        <w:rPr>
          <w:lang w:val="en-IE"/>
        </w:rPr>
        <w:t xml:space="preserve"> (</w:t>
      </w:r>
      <w:r w:rsidR="003F7085" w:rsidRPr="003A0C42">
        <w:rPr>
          <w:lang w:val="en-IE"/>
        </w:rPr>
        <w:t>Executive Director at Arts &amp; Disability Ireland</w:t>
      </w:r>
      <w:r w:rsidR="00D523EB" w:rsidRPr="003A0C42">
        <w:rPr>
          <w:lang w:val="en-IE"/>
        </w:rPr>
        <w:t>)</w:t>
      </w:r>
      <w:r w:rsidR="003F7085" w:rsidRPr="003A0C42">
        <w:rPr>
          <w:lang w:val="en-IE"/>
        </w:rPr>
        <w:t>, who</w:t>
      </w:r>
      <w:r w:rsidR="005F772C">
        <w:rPr>
          <w:lang w:val="en-IE"/>
        </w:rPr>
        <w:t xml:space="preserve">, </w:t>
      </w:r>
      <w:r w:rsidR="00462432" w:rsidRPr="003A0C42">
        <w:rPr>
          <w:lang w:val="en-IE"/>
        </w:rPr>
        <w:t xml:space="preserve">in addition to providing feedback, </w:t>
      </w:r>
      <w:r w:rsidR="00E5306D" w:rsidRPr="003A0C42">
        <w:rPr>
          <w:lang w:val="en-IE"/>
        </w:rPr>
        <w:t xml:space="preserve">wrote the foreword </w:t>
      </w:r>
      <w:r w:rsidR="00B86621" w:rsidRPr="003A0C42">
        <w:rPr>
          <w:lang w:val="en-IE"/>
        </w:rPr>
        <w:t>to</w:t>
      </w:r>
      <w:r w:rsidR="00E5306D" w:rsidRPr="003A0C42">
        <w:rPr>
          <w:lang w:val="en-IE"/>
        </w:rPr>
        <w:t xml:space="preserve"> this Toolkit</w:t>
      </w:r>
      <w:r w:rsidR="000121FD" w:rsidRPr="003A0C42">
        <w:t>.</w:t>
      </w:r>
      <w:r w:rsidR="007059D4" w:rsidRPr="003A0C42">
        <w:t xml:space="preserve"> </w:t>
      </w:r>
      <w:r w:rsidR="005F772C">
        <w:t>Further, we</w:t>
      </w:r>
      <w:r w:rsidR="00C24644" w:rsidRPr="003A0C42">
        <w:t xml:space="preserve"> </w:t>
      </w:r>
      <w:r w:rsidR="007059D4" w:rsidRPr="003A0C42">
        <w:t xml:space="preserve">wish to </w:t>
      </w:r>
      <w:r w:rsidR="007A64BE" w:rsidRPr="003A0C42">
        <w:t>thank</w:t>
      </w:r>
      <w:r w:rsidR="003A0C42" w:rsidRPr="003A0C42">
        <w:rPr>
          <w:rFonts w:eastAsia="Aptos"/>
        </w:rPr>
        <w:t xml:space="preserve"> Lucy Glover (Executive Producer </w:t>
      </w:r>
      <w:r w:rsidR="005F772C">
        <w:rPr>
          <w:rFonts w:eastAsia="Aptos"/>
        </w:rPr>
        <w:t xml:space="preserve">of </w:t>
      </w:r>
      <w:r w:rsidR="003A0C42" w:rsidRPr="003A0C42">
        <w:rPr>
          <w:rFonts w:eastAsia="Aptos"/>
        </w:rPr>
        <w:t>Stopgap Dance Company), Robert Kieft (</w:t>
      </w:r>
      <w:r w:rsidR="003A0C42" w:rsidRPr="003A0C42">
        <w:rPr>
          <w:rFonts w:eastAsia="Aptos"/>
          <w:lang w:val="en-US"/>
        </w:rPr>
        <w:t>Project Manager of European</w:t>
      </w:r>
      <w:r w:rsidR="003A0C42" w:rsidRPr="00977C2B">
        <w:rPr>
          <w:rFonts w:eastAsia="Aptos"/>
          <w:lang w:val="en-US"/>
        </w:rPr>
        <w:t xml:space="preserve"> Spaces of Culture)</w:t>
      </w:r>
      <w:r w:rsidR="003A0C42" w:rsidRPr="00977C2B">
        <w:rPr>
          <w:rFonts w:eastAsia="Aptos"/>
        </w:rPr>
        <w:t xml:space="preserve">, Amelia Napolitano (Manager of Cultural Heritage), </w:t>
      </w:r>
      <w:r w:rsidR="003A0C42">
        <w:rPr>
          <w:rFonts w:eastAsia="Aptos"/>
        </w:rPr>
        <w:t xml:space="preserve">Professor </w:t>
      </w:r>
      <w:r w:rsidR="003A0C42" w:rsidRPr="00977C2B">
        <w:rPr>
          <w:rFonts w:eastAsia="Aptos"/>
        </w:rPr>
        <w:t>Fergus Ryan (Head of the School of Law and Criminology of Maynooth University), Anna Consolati (Executive Director of Oriente</w:t>
      </w:r>
      <w:r w:rsidR="003A0C42">
        <w:rPr>
          <w:rFonts w:eastAsia="Aptos"/>
        </w:rPr>
        <w:t xml:space="preserve"> </w:t>
      </w:r>
      <w:r w:rsidR="003A0C42" w:rsidRPr="00977C2B">
        <w:rPr>
          <w:rFonts w:eastAsia="Aptos"/>
        </w:rPr>
        <w:t>Occidente), and Ornella Dossi (</w:t>
      </w:r>
      <w:r w:rsidR="005F772C">
        <w:rPr>
          <w:rFonts w:eastAsia="Aptos"/>
        </w:rPr>
        <w:t xml:space="preserve">Education </w:t>
      </w:r>
      <w:r w:rsidR="003A0C42" w:rsidRPr="00977C2B">
        <w:rPr>
          <w:rFonts w:eastAsia="Aptos"/>
        </w:rPr>
        <w:t xml:space="preserve">Manager </w:t>
      </w:r>
      <w:r w:rsidR="005F772C">
        <w:rPr>
          <w:rFonts w:eastAsia="Aptos"/>
        </w:rPr>
        <w:t xml:space="preserve">at </w:t>
      </w:r>
      <w:r w:rsidR="00D6409E">
        <w:rPr>
          <w:rFonts w:eastAsia="Aptos"/>
        </w:rPr>
        <w:t xml:space="preserve">MART - </w:t>
      </w:r>
      <w:r w:rsidR="003A0C42" w:rsidRPr="00977C2B">
        <w:rPr>
          <w:rFonts w:eastAsia="Aptos"/>
        </w:rPr>
        <w:t xml:space="preserve">Museum of Modern and Contemporary Art of </w:t>
      </w:r>
      <w:proofErr w:type="spellStart"/>
      <w:r w:rsidR="003A0C42" w:rsidRPr="00977C2B">
        <w:rPr>
          <w:rFonts w:eastAsia="Aptos"/>
        </w:rPr>
        <w:t>Rovereto</w:t>
      </w:r>
      <w:proofErr w:type="spellEnd"/>
      <w:r w:rsidR="00D6409E">
        <w:rPr>
          <w:rFonts w:eastAsia="Aptos"/>
        </w:rPr>
        <w:t xml:space="preserve"> and Trento</w:t>
      </w:r>
      <w:r w:rsidR="003A0C42" w:rsidRPr="00977C2B">
        <w:rPr>
          <w:rFonts w:eastAsia="Aptos"/>
        </w:rPr>
        <w:t>) for their valuable review of this</w:t>
      </w:r>
      <w:r w:rsidR="00BD7166">
        <w:rPr>
          <w:rFonts w:eastAsia="Aptos"/>
        </w:rPr>
        <w:t xml:space="preserve"> Toolkit</w:t>
      </w:r>
      <w:r w:rsidR="003A0C42" w:rsidRPr="00977C2B">
        <w:rPr>
          <w:rFonts w:eastAsia="Aptos"/>
        </w:rPr>
        <w:t>.</w:t>
      </w:r>
    </w:p>
    <w:p w14:paraId="4A859557" w14:textId="4F743C38" w:rsidR="00EB2D21" w:rsidRPr="00EF07AA" w:rsidRDefault="00EB2D21">
      <w:r w:rsidRPr="00EF07AA">
        <w:br w:type="page"/>
      </w:r>
    </w:p>
    <w:p w14:paraId="393711D4" w14:textId="77777777" w:rsidR="00F33B04" w:rsidRPr="00EF07AA" w:rsidRDefault="00F33B04" w:rsidP="004D5DCE">
      <w:pPr>
        <w:jc w:val="both"/>
      </w:pPr>
    </w:p>
    <w:sdt>
      <w:sdtPr>
        <w:rPr>
          <w:rFonts w:ascii="Calibri" w:eastAsiaTheme="minorEastAsia" w:hAnsi="Calibri" w:cs="Calibri"/>
          <w:b/>
          <w:color w:val="7040CC"/>
          <w:kern w:val="2"/>
          <w:sz w:val="28"/>
          <w:szCs w:val="28"/>
          <w:lang w:val="en-GB"/>
          <w14:ligatures w14:val="standardContextual"/>
        </w:rPr>
        <w:id w:val="-454951677"/>
        <w:docPartObj>
          <w:docPartGallery w:val="Table of Contents"/>
          <w:docPartUnique/>
        </w:docPartObj>
      </w:sdtPr>
      <w:sdtEndPr>
        <w:rPr>
          <w:color w:val="auto"/>
          <w:sz w:val="24"/>
          <w:szCs w:val="24"/>
        </w:rPr>
      </w:sdtEndPr>
      <w:sdtContent>
        <w:p w14:paraId="4F75DA68" w14:textId="10C35100" w:rsidR="00F33B04" w:rsidRPr="00303048" w:rsidRDefault="00303048" w:rsidP="004D5DCE">
          <w:pPr>
            <w:pStyle w:val="TOCHeading"/>
            <w:jc w:val="both"/>
            <w:rPr>
              <w:rFonts w:ascii="Calibri" w:hAnsi="Calibri" w:cs="Calibri"/>
              <w:b/>
              <w:bCs/>
              <w:color w:val="7040CC"/>
              <w:lang w:val="en-GB"/>
            </w:rPr>
          </w:pPr>
          <w:r w:rsidRPr="00303048">
            <w:rPr>
              <w:rFonts w:ascii="Calibri" w:hAnsi="Calibri" w:cs="Calibri"/>
              <w:b/>
              <w:bCs/>
              <w:color w:val="7040CC"/>
              <w:lang w:val="en-GB"/>
            </w:rPr>
            <w:t>Table Of Contents</w:t>
          </w:r>
        </w:p>
        <w:p w14:paraId="601BDE31" w14:textId="77777777" w:rsidR="004F0DCD" w:rsidRPr="00EF07AA" w:rsidRDefault="004F0DCD" w:rsidP="004F0DCD"/>
        <w:p w14:paraId="177A4B01" w14:textId="7FD45F9A" w:rsidR="00FF143F" w:rsidRDefault="00F33B04">
          <w:pPr>
            <w:pStyle w:val="TOC1"/>
            <w:tabs>
              <w:tab w:val="right" w:leader="dot" w:pos="9016"/>
            </w:tabs>
            <w:rPr>
              <w:rFonts w:asciiTheme="minorHAnsi" w:eastAsiaTheme="minorEastAsia" w:hAnsiTheme="minorHAnsi" w:cstheme="minorBidi"/>
              <w:noProof/>
              <w:lang w:val="en-IE" w:eastAsia="en-IE"/>
            </w:rPr>
          </w:pPr>
          <w:r w:rsidRPr="00EF07AA">
            <w:fldChar w:fldCharType="begin"/>
          </w:r>
          <w:r w:rsidRPr="00EF07AA">
            <w:instrText xml:space="preserve"> TOC \o "1-3" \h \z \u </w:instrText>
          </w:r>
          <w:r w:rsidRPr="00EF07AA">
            <w:fldChar w:fldCharType="separate"/>
          </w:r>
          <w:hyperlink w:anchor="_Toc191986261" w:history="1">
            <w:r w:rsidR="00FF143F" w:rsidRPr="00EC6197">
              <w:rPr>
                <w:rStyle w:val="Hyperlink"/>
                <w:noProof/>
              </w:rPr>
              <w:t>FOREWORD</w:t>
            </w:r>
            <w:r w:rsidR="00FF143F">
              <w:rPr>
                <w:noProof/>
                <w:webHidden/>
              </w:rPr>
              <w:tab/>
            </w:r>
            <w:r w:rsidR="00FF143F">
              <w:rPr>
                <w:noProof/>
                <w:webHidden/>
              </w:rPr>
              <w:fldChar w:fldCharType="begin"/>
            </w:r>
            <w:r w:rsidR="00FF143F">
              <w:rPr>
                <w:noProof/>
                <w:webHidden/>
              </w:rPr>
              <w:instrText xml:space="preserve"> PAGEREF _Toc191986261 \h </w:instrText>
            </w:r>
            <w:r w:rsidR="00FF143F">
              <w:rPr>
                <w:noProof/>
                <w:webHidden/>
              </w:rPr>
            </w:r>
            <w:r w:rsidR="00FF143F">
              <w:rPr>
                <w:noProof/>
                <w:webHidden/>
              </w:rPr>
              <w:fldChar w:fldCharType="separate"/>
            </w:r>
            <w:r w:rsidR="00FF143F">
              <w:rPr>
                <w:noProof/>
                <w:webHidden/>
              </w:rPr>
              <w:t>6</w:t>
            </w:r>
            <w:r w:rsidR="00FF143F">
              <w:rPr>
                <w:noProof/>
                <w:webHidden/>
              </w:rPr>
              <w:fldChar w:fldCharType="end"/>
            </w:r>
          </w:hyperlink>
        </w:p>
        <w:p w14:paraId="499C1F95" w14:textId="48CF29EC" w:rsidR="00FF143F" w:rsidRDefault="00FF143F">
          <w:pPr>
            <w:pStyle w:val="TOC1"/>
            <w:tabs>
              <w:tab w:val="left" w:pos="480"/>
              <w:tab w:val="right" w:leader="dot" w:pos="9016"/>
            </w:tabs>
            <w:rPr>
              <w:rFonts w:asciiTheme="minorHAnsi" w:eastAsiaTheme="minorEastAsia" w:hAnsiTheme="minorHAnsi" w:cstheme="minorBidi"/>
              <w:noProof/>
              <w:lang w:val="en-IE" w:eastAsia="en-IE"/>
            </w:rPr>
          </w:pPr>
          <w:hyperlink w:anchor="_Toc191986262" w:history="1">
            <w:r w:rsidRPr="00EC6197">
              <w:rPr>
                <w:rStyle w:val="Hyperlink"/>
                <w:noProof/>
                <w14:textOutline w14:w="0" w14:cap="flat" w14:cmpd="sng" w14:algn="ctr">
                  <w14:noFill/>
                  <w14:prstDash w14:val="solid"/>
                  <w14:round/>
                </w14:textOutline>
              </w:rPr>
              <w:t>1.</w:t>
            </w:r>
            <w:r>
              <w:rPr>
                <w:rFonts w:asciiTheme="minorHAnsi" w:eastAsiaTheme="minorEastAsia" w:hAnsiTheme="minorHAnsi" w:cstheme="minorBidi"/>
                <w:noProof/>
                <w:lang w:val="en-IE" w:eastAsia="en-IE"/>
              </w:rPr>
              <w:tab/>
            </w:r>
            <w:r w:rsidRPr="00EC6197">
              <w:rPr>
                <w:rStyle w:val="Hyperlink"/>
                <w:noProof/>
                <w14:textOutline w14:w="0" w14:cap="flat" w14:cmpd="sng" w14:algn="ctr">
                  <w14:noFill/>
                  <w14:prstDash w14:val="solid"/>
                  <w14:round/>
                </w14:textOutline>
              </w:rPr>
              <w:t>ABOUT THE DANCING PROJECT</w:t>
            </w:r>
            <w:r>
              <w:rPr>
                <w:noProof/>
                <w:webHidden/>
              </w:rPr>
              <w:tab/>
            </w:r>
            <w:r>
              <w:rPr>
                <w:noProof/>
                <w:webHidden/>
              </w:rPr>
              <w:fldChar w:fldCharType="begin"/>
            </w:r>
            <w:r>
              <w:rPr>
                <w:noProof/>
                <w:webHidden/>
              </w:rPr>
              <w:instrText xml:space="preserve"> PAGEREF _Toc191986262 \h </w:instrText>
            </w:r>
            <w:r>
              <w:rPr>
                <w:noProof/>
                <w:webHidden/>
              </w:rPr>
            </w:r>
            <w:r>
              <w:rPr>
                <w:noProof/>
                <w:webHidden/>
              </w:rPr>
              <w:fldChar w:fldCharType="separate"/>
            </w:r>
            <w:r>
              <w:rPr>
                <w:noProof/>
                <w:webHidden/>
              </w:rPr>
              <w:t>8</w:t>
            </w:r>
            <w:r>
              <w:rPr>
                <w:noProof/>
                <w:webHidden/>
              </w:rPr>
              <w:fldChar w:fldCharType="end"/>
            </w:r>
          </w:hyperlink>
        </w:p>
        <w:p w14:paraId="05747624" w14:textId="57C579FB" w:rsidR="00FF143F" w:rsidRDefault="00FF143F">
          <w:pPr>
            <w:pStyle w:val="TOC2"/>
            <w:tabs>
              <w:tab w:val="left" w:pos="960"/>
              <w:tab w:val="right" w:leader="dot" w:pos="9016"/>
            </w:tabs>
            <w:rPr>
              <w:rFonts w:asciiTheme="minorHAnsi" w:eastAsiaTheme="minorEastAsia" w:hAnsiTheme="minorHAnsi" w:cstheme="minorBidi"/>
              <w:noProof/>
              <w:lang w:val="en-IE" w:eastAsia="en-IE"/>
            </w:rPr>
          </w:pPr>
          <w:hyperlink w:anchor="_Toc191986263" w:history="1">
            <w:r w:rsidRPr="00EC6197">
              <w:rPr>
                <w:rStyle w:val="Hyperlink"/>
                <w:noProof/>
              </w:rPr>
              <w:t>1.1.</w:t>
            </w:r>
            <w:r>
              <w:rPr>
                <w:rFonts w:asciiTheme="minorHAnsi" w:eastAsiaTheme="minorEastAsia" w:hAnsiTheme="minorHAnsi" w:cstheme="minorBidi"/>
                <w:noProof/>
                <w:lang w:val="en-IE" w:eastAsia="en-IE"/>
              </w:rPr>
              <w:tab/>
            </w:r>
            <w:r w:rsidRPr="00EC6197">
              <w:rPr>
                <w:rStyle w:val="Hyperlink"/>
                <w:noProof/>
              </w:rPr>
              <w:t>What Is the DANCING Project?</w:t>
            </w:r>
            <w:r>
              <w:rPr>
                <w:noProof/>
                <w:webHidden/>
              </w:rPr>
              <w:tab/>
            </w:r>
            <w:r>
              <w:rPr>
                <w:noProof/>
                <w:webHidden/>
              </w:rPr>
              <w:fldChar w:fldCharType="begin"/>
            </w:r>
            <w:r>
              <w:rPr>
                <w:noProof/>
                <w:webHidden/>
              </w:rPr>
              <w:instrText xml:space="preserve"> PAGEREF _Toc191986263 \h </w:instrText>
            </w:r>
            <w:r>
              <w:rPr>
                <w:noProof/>
                <w:webHidden/>
              </w:rPr>
            </w:r>
            <w:r>
              <w:rPr>
                <w:noProof/>
                <w:webHidden/>
              </w:rPr>
              <w:fldChar w:fldCharType="separate"/>
            </w:r>
            <w:r>
              <w:rPr>
                <w:noProof/>
                <w:webHidden/>
              </w:rPr>
              <w:t>9</w:t>
            </w:r>
            <w:r>
              <w:rPr>
                <w:noProof/>
                <w:webHidden/>
              </w:rPr>
              <w:fldChar w:fldCharType="end"/>
            </w:r>
          </w:hyperlink>
        </w:p>
        <w:p w14:paraId="5FE502D7" w14:textId="2A0F7FF9" w:rsidR="00FF143F" w:rsidRDefault="00FF143F">
          <w:pPr>
            <w:pStyle w:val="TOC2"/>
            <w:tabs>
              <w:tab w:val="left" w:pos="960"/>
              <w:tab w:val="right" w:leader="dot" w:pos="9016"/>
            </w:tabs>
            <w:rPr>
              <w:rFonts w:asciiTheme="minorHAnsi" w:eastAsiaTheme="minorEastAsia" w:hAnsiTheme="minorHAnsi" w:cstheme="minorBidi"/>
              <w:noProof/>
              <w:lang w:val="en-IE" w:eastAsia="en-IE"/>
            </w:rPr>
          </w:pPr>
          <w:hyperlink w:anchor="_Toc191986264" w:history="1">
            <w:r w:rsidRPr="00EC6197">
              <w:rPr>
                <w:rStyle w:val="Hyperlink"/>
                <w:noProof/>
              </w:rPr>
              <w:t>1.2.</w:t>
            </w:r>
            <w:r>
              <w:rPr>
                <w:rFonts w:asciiTheme="minorHAnsi" w:eastAsiaTheme="minorEastAsia" w:hAnsiTheme="minorHAnsi" w:cstheme="minorBidi"/>
                <w:noProof/>
                <w:lang w:val="en-IE" w:eastAsia="en-IE"/>
              </w:rPr>
              <w:tab/>
            </w:r>
            <w:r w:rsidRPr="00EC6197">
              <w:rPr>
                <w:rStyle w:val="Hyperlink"/>
                <w:noProof/>
              </w:rPr>
              <w:t xml:space="preserve"> What Are the Key Tenets of the DANCING Project that Inform this Toolkit?</w:t>
            </w:r>
            <w:r>
              <w:rPr>
                <w:noProof/>
                <w:webHidden/>
              </w:rPr>
              <w:tab/>
            </w:r>
            <w:r>
              <w:rPr>
                <w:noProof/>
                <w:webHidden/>
              </w:rPr>
              <w:fldChar w:fldCharType="begin"/>
            </w:r>
            <w:r>
              <w:rPr>
                <w:noProof/>
                <w:webHidden/>
              </w:rPr>
              <w:instrText xml:space="preserve"> PAGEREF _Toc191986264 \h </w:instrText>
            </w:r>
            <w:r>
              <w:rPr>
                <w:noProof/>
                <w:webHidden/>
              </w:rPr>
            </w:r>
            <w:r>
              <w:rPr>
                <w:noProof/>
                <w:webHidden/>
              </w:rPr>
              <w:fldChar w:fldCharType="separate"/>
            </w:r>
            <w:r>
              <w:rPr>
                <w:noProof/>
                <w:webHidden/>
              </w:rPr>
              <w:t>10</w:t>
            </w:r>
            <w:r>
              <w:rPr>
                <w:noProof/>
                <w:webHidden/>
              </w:rPr>
              <w:fldChar w:fldCharType="end"/>
            </w:r>
          </w:hyperlink>
        </w:p>
        <w:p w14:paraId="6FAAE20C" w14:textId="66C35E3A" w:rsidR="00FF143F" w:rsidRDefault="00FF143F">
          <w:pPr>
            <w:pStyle w:val="TOC1"/>
            <w:tabs>
              <w:tab w:val="left" w:pos="480"/>
              <w:tab w:val="right" w:leader="dot" w:pos="9016"/>
            </w:tabs>
            <w:rPr>
              <w:rFonts w:asciiTheme="minorHAnsi" w:eastAsiaTheme="minorEastAsia" w:hAnsiTheme="minorHAnsi" w:cstheme="minorBidi"/>
              <w:noProof/>
              <w:lang w:val="en-IE" w:eastAsia="en-IE"/>
            </w:rPr>
          </w:pPr>
          <w:hyperlink w:anchor="_Toc191986265" w:history="1">
            <w:r w:rsidRPr="00EC6197">
              <w:rPr>
                <w:rStyle w:val="Hyperlink"/>
                <w:noProof/>
                <w14:textOutline w14:w="0" w14:cap="flat" w14:cmpd="sng" w14:algn="ctr">
                  <w14:noFill/>
                  <w14:prstDash w14:val="solid"/>
                  <w14:round/>
                </w14:textOutline>
              </w:rPr>
              <w:t>2.</w:t>
            </w:r>
            <w:r>
              <w:rPr>
                <w:rFonts w:asciiTheme="minorHAnsi" w:eastAsiaTheme="minorEastAsia" w:hAnsiTheme="minorHAnsi" w:cstheme="minorBidi"/>
                <w:noProof/>
                <w:lang w:val="en-IE" w:eastAsia="en-IE"/>
              </w:rPr>
              <w:tab/>
            </w:r>
            <w:r w:rsidRPr="00EC6197">
              <w:rPr>
                <w:rStyle w:val="Hyperlink"/>
                <w:noProof/>
                <w14:textOutline w14:w="0" w14:cap="flat" w14:cmpd="sng" w14:algn="ctr">
                  <w14:noFill/>
                  <w14:prstDash w14:val="solid"/>
                  <w14:round/>
                </w14:textOutline>
              </w:rPr>
              <w:t>ABOUT THE TOOLKIT</w:t>
            </w:r>
            <w:r>
              <w:rPr>
                <w:noProof/>
                <w:webHidden/>
              </w:rPr>
              <w:tab/>
            </w:r>
            <w:r>
              <w:rPr>
                <w:noProof/>
                <w:webHidden/>
              </w:rPr>
              <w:fldChar w:fldCharType="begin"/>
            </w:r>
            <w:r>
              <w:rPr>
                <w:noProof/>
                <w:webHidden/>
              </w:rPr>
              <w:instrText xml:space="preserve"> PAGEREF _Toc191986265 \h </w:instrText>
            </w:r>
            <w:r>
              <w:rPr>
                <w:noProof/>
                <w:webHidden/>
              </w:rPr>
            </w:r>
            <w:r>
              <w:rPr>
                <w:noProof/>
                <w:webHidden/>
              </w:rPr>
              <w:fldChar w:fldCharType="separate"/>
            </w:r>
            <w:r>
              <w:rPr>
                <w:noProof/>
                <w:webHidden/>
              </w:rPr>
              <w:t>12</w:t>
            </w:r>
            <w:r>
              <w:rPr>
                <w:noProof/>
                <w:webHidden/>
              </w:rPr>
              <w:fldChar w:fldCharType="end"/>
            </w:r>
          </w:hyperlink>
        </w:p>
        <w:p w14:paraId="09AECE70" w14:textId="4CE2034B" w:rsidR="00FF143F" w:rsidRDefault="00FF143F">
          <w:pPr>
            <w:pStyle w:val="TOC2"/>
            <w:tabs>
              <w:tab w:val="left" w:pos="960"/>
              <w:tab w:val="right" w:leader="dot" w:pos="9016"/>
            </w:tabs>
            <w:rPr>
              <w:rFonts w:asciiTheme="minorHAnsi" w:eastAsiaTheme="minorEastAsia" w:hAnsiTheme="minorHAnsi" w:cstheme="minorBidi"/>
              <w:noProof/>
              <w:lang w:val="en-IE" w:eastAsia="en-IE"/>
            </w:rPr>
          </w:pPr>
          <w:hyperlink w:anchor="_Toc191986266" w:history="1">
            <w:r w:rsidRPr="00EC6197">
              <w:rPr>
                <w:rStyle w:val="Hyperlink"/>
                <w:noProof/>
              </w:rPr>
              <w:t>2.1.</w:t>
            </w:r>
            <w:r>
              <w:rPr>
                <w:rFonts w:asciiTheme="minorHAnsi" w:eastAsiaTheme="minorEastAsia" w:hAnsiTheme="minorHAnsi" w:cstheme="minorBidi"/>
                <w:noProof/>
                <w:lang w:val="en-IE" w:eastAsia="en-IE"/>
              </w:rPr>
              <w:tab/>
            </w:r>
            <w:r w:rsidRPr="00EC6197">
              <w:rPr>
                <w:rStyle w:val="Hyperlink"/>
                <w:noProof/>
              </w:rPr>
              <w:t>Who Is this Toolkit For?</w:t>
            </w:r>
            <w:r>
              <w:rPr>
                <w:noProof/>
                <w:webHidden/>
              </w:rPr>
              <w:tab/>
            </w:r>
            <w:r>
              <w:rPr>
                <w:noProof/>
                <w:webHidden/>
              </w:rPr>
              <w:fldChar w:fldCharType="begin"/>
            </w:r>
            <w:r>
              <w:rPr>
                <w:noProof/>
                <w:webHidden/>
              </w:rPr>
              <w:instrText xml:space="preserve"> PAGEREF _Toc191986266 \h </w:instrText>
            </w:r>
            <w:r>
              <w:rPr>
                <w:noProof/>
                <w:webHidden/>
              </w:rPr>
            </w:r>
            <w:r>
              <w:rPr>
                <w:noProof/>
                <w:webHidden/>
              </w:rPr>
              <w:fldChar w:fldCharType="separate"/>
            </w:r>
            <w:r>
              <w:rPr>
                <w:noProof/>
                <w:webHidden/>
              </w:rPr>
              <w:t>13</w:t>
            </w:r>
            <w:r>
              <w:rPr>
                <w:noProof/>
                <w:webHidden/>
              </w:rPr>
              <w:fldChar w:fldCharType="end"/>
            </w:r>
          </w:hyperlink>
        </w:p>
        <w:p w14:paraId="12325DB5" w14:textId="2FE0B0E1" w:rsidR="00FF143F" w:rsidRDefault="00FF143F">
          <w:pPr>
            <w:pStyle w:val="TOC2"/>
            <w:tabs>
              <w:tab w:val="left" w:pos="960"/>
              <w:tab w:val="right" w:leader="dot" w:pos="9016"/>
            </w:tabs>
            <w:rPr>
              <w:rFonts w:asciiTheme="minorHAnsi" w:eastAsiaTheme="minorEastAsia" w:hAnsiTheme="minorHAnsi" w:cstheme="minorBidi"/>
              <w:noProof/>
              <w:lang w:val="en-IE" w:eastAsia="en-IE"/>
            </w:rPr>
          </w:pPr>
          <w:hyperlink w:anchor="_Toc191986267" w:history="1">
            <w:r w:rsidRPr="00EC6197">
              <w:rPr>
                <w:rStyle w:val="Hyperlink"/>
                <w:noProof/>
              </w:rPr>
              <w:t>2.2.</w:t>
            </w:r>
            <w:r>
              <w:rPr>
                <w:rFonts w:asciiTheme="minorHAnsi" w:eastAsiaTheme="minorEastAsia" w:hAnsiTheme="minorHAnsi" w:cstheme="minorBidi"/>
                <w:noProof/>
                <w:lang w:val="en-IE" w:eastAsia="en-IE"/>
              </w:rPr>
              <w:tab/>
            </w:r>
            <w:r w:rsidRPr="00EC6197">
              <w:rPr>
                <w:rStyle w:val="Hyperlink"/>
                <w:noProof/>
              </w:rPr>
              <w:t>What Research Informs this Toolkit?</w:t>
            </w:r>
            <w:r>
              <w:rPr>
                <w:noProof/>
                <w:webHidden/>
              </w:rPr>
              <w:tab/>
            </w:r>
            <w:r>
              <w:rPr>
                <w:noProof/>
                <w:webHidden/>
              </w:rPr>
              <w:fldChar w:fldCharType="begin"/>
            </w:r>
            <w:r>
              <w:rPr>
                <w:noProof/>
                <w:webHidden/>
              </w:rPr>
              <w:instrText xml:space="preserve"> PAGEREF _Toc191986267 \h </w:instrText>
            </w:r>
            <w:r>
              <w:rPr>
                <w:noProof/>
                <w:webHidden/>
              </w:rPr>
            </w:r>
            <w:r>
              <w:rPr>
                <w:noProof/>
                <w:webHidden/>
              </w:rPr>
              <w:fldChar w:fldCharType="separate"/>
            </w:r>
            <w:r>
              <w:rPr>
                <w:noProof/>
                <w:webHidden/>
              </w:rPr>
              <w:t>14</w:t>
            </w:r>
            <w:r>
              <w:rPr>
                <w:noProof/>
                <w:webHidden/>
              </w:rPr>
              <w:fldChar w:fldCharType="end"/>
            </w:r>
          </w:hyperlink>
        </w:p>
        <w:p w14:paraId="31419304" w14:textId="58F5CAAF" w:rsidR="00FF143F" w:rsidRDefault="00FF143F">
          <w:pPr>
            <w:pStyle w:val="TOC1"/>
            <w:tabs>
              <w:tab w:val="left" w:pos="480"/>
              <w:tab w:val="right" w:leader="dot" w:pos="9016"/>
            </w:tabs>
            <w:rPr>
              <w:rFonts w:asciiTheme="minorHAnsi" w:eastAsiaTheme="minorEastAsia" w:hAnsiTheme="minorHAnsi" w:cstheme="minorBidi"/>
              <w:noProof/>
              <w:lang w:val="en-IE" w:eastAsia="en-IE"/>
            </w:rPr>
          </w:pPr>
          <w:hyperlink w:anchor="_Toc191986268" w:history="1">
            <w:r w:rsidRPr="00EC6197">
              <w:rPr>
                <w:rStyle w:val="Hyperlink"/>
                <w:noProof/>
                <w14:textOutline w14:w="0" w14:cap="flat" w14:cmpd="sng" w14:algn="ctr">
                  <w14:noFill/>
                  <w14:prstDash w14:val="solid"/>
                  <w14:round/>
                </w14:textOutline>
              </w:rPr>
              <w:t>3.</w:t>
            </w:r>
            <w:r>
              <w:rPr>
                <w:rFonts w:asciiTheme="minorHAnsi" w:eastAsiaTheme="minorEastAsia" w:hAnsiTheme="minorHAnsi" w:cstheme="minorBidi"/>
                <w:noProof/>
                <w:lang w:val="en-IE" w:eastAsia="en-IE"/>
              </w:rPr>
              <w:tab/>
            </w:r>
            <w:r w:rsidRPr="00EC6197">
              <w:rPr>
                <w:rStyle w:val="Hyperlink"/>
                <w:noProof/>
                <w14:textOutline w14:w="0" w14:cap="flat" w14:cmpd="sng" w14:algn="ctr">
                  <w14:noFill/>
                  <w14:prstDash w14:val="solid"/>
                  <w14:round/>
                </w14:textOutline>
              </w:rPr>
              <w:t>UNDERSTANDING THE CONTEXT: CULTURAL PARTICIPATION OF PEOPLE WITH DISABILITIES</w:t>
            </w:r>
            <w:r>
              <w:rPr>
                <w:noProof/>
                <w:webHidden/>
              </w:rPr>
              <w:tab/>
            </w:r>
            <w:r>
              <w:rPr>
                <w:noProof/>
                <w:webHidden/>
              </w:rPr>
              <w:fldChar w:fldCharType="begin"/>
            </w:r>
            <w:r>
              <w:rPr>
                <w:noProof/>
                <w:webHidden/>
              </w:rPr>
              <w:instrText xml:space="preserve"> PAGEREF _Toc191986268 \h </w:instrText>
            </w:r>
            <w:r>
              <w:rPr>
                <w:noProof/>
                <w:webHidden/>
              </w:rPr>
            </w:r>
            <w:r>
              <w:rPr>
                <w:noProof/>
                <w:webHidden/>
              </w:rPr>
              <w:fldChar w:fldCharType="separate"/>
            </w:r>
            <w:r>
              <w:rPr>
                <w:noProof/>
                <w:webHidden/>
              </w:rPr>
              <w:t>16</w:t>
            </w:r>
            <w:r>
              <w:rPr>
                <w:noProof/>
                <w:webHidden/>
              </w:rPr>
              <w:fldChar w:fldCharType="end"/>
            </w:r>
          </w:hyperlink>
        </w:p>
        <w:p w14:paraId="3BB1C503" w14:textId="09EFF932" w:rsidR="00FF143F" w:rsidRDefault="00FF143F">
          <w:pPr>
            <w:pStyle w:val="TOC2"/>
            <w:tabs>
              <w:tab w:val="left" w:pos="960"/>
              <w:tab w:val="right" w:leader="dot" w:pos="9016"/>
            </w:tabs>
            <w:rPr>
              <w:rFonts w:asciiTheme="minorHAnsi" w:eastAsiaTheme="minorEastAsia" w:hAnsiTheme="minorHAnsi" w:cstheme="minorBidi"/>
              <w:noProof/>
              <w:lang w:val="en-IE" w:eastAsia="en-IE"/>
            </w:rPr>
          </w:pPr>
          <w:hyperlink w:anchor="_Toc191986269" w:history="1">
            <w:r w:rsidRPr="00EC6197">
              <w:rPr>
                <w:rStyle w:val="Hyperlink"/>
                <w:noProof/>
              </w:rPr>
              <w:t>3.1.</w:t>
            </w:r>
            <w:r>
              <w:rPr>
                <w:rFonts w:asciiTheme="minorHAnsi" w:eastAsiaTheme="minorEastAsia" w:hAnsiTheme="minorHAnsi" w:cstheme="minorBidi"/>
                <w:noProof/>
                <w:lang w:val="en-IE" w:eastAsia="en-IE"/>
              </w:rPr>
              <w:tab/>
            </w:r>
            <w:r w:rsidRPr="00EC6197">
              <w:rPr>
                <w:rStyle w:val="Hyperlink"/>
                <w:noProof/>
              </w:rPr>
              <w:t>Recognising Existing Barriers Faced by People with Disabilities</w:t>
            </w:r>
            <w:r>
              <w:rPr>
                <w:noProof/>
                <w:webHidden/>
              </w:rPr>
              <w:tab/>
            </w:r>
            <w:r>
              <w:rPr>
                <w:noProof/>
                <w:webHidden/>
              </w:rPr>
              <w:fldChar w:fldCharType="begin"/>
            </w:r>
            <w:r>
              <w:rPr>
                <w:noProof/>
                <w:webHidden/>
              </w:rPr>
              <w:instrText xml:space="preserve"> PAGEREF _Toc191986269 \h </w:instrText>
            </w:r>
            <w:r>
              <w:rPr>
                <w:noProof/>
                <w:webHidden/>
              </w:rPr>
            </w:r>
            <w:r>
              <w:rPr>
                <w:noProof/>
                <w:webHidden/>
              </w:rPr>
              <w:fldChar w:fldCharType="separate"/>
            </w:r>
            <w:r>
              <w:rPr>
                <w:noProof/>
                <w:webHidden/>
              </w:rPr>
              <w:t>17</w:t>
            </w:r>
            <w:r>
              <w:rPr>
                <w:noProof/>
                <w:webHidden/>
              </w:rPr>
              <w:fldChar w:fldCharType="end"/>
            </w:r>
          </w:hyperlink>
        </w:p>
        <w:p w14:paraId="2DDFE5A6" w14:textId="5EC4E4FD" w:rsidR="00FF143F" w:rsidRDefault="00FF143F">
          <w:pPr>
            <w:pStyle w:val="TOC2"/>
            <w:tabs>
              <w:tab w:val="left" w:pos="960"/>
              <w:tab w:val="right" w:leader="dot" w:pos="9016"/>
            </w:tabs>
            <w:rPr>
              <w:rFonts w:asciiTheme="minorHAnsi" w:eastAsiaTheme="minorEastAsia" w:hAnsiTheme="minorHAnsi" w:cstheme="minorBidi"/>
              <w:noProof/>
              <w:lang w:val="en-IE" w:eastAsia="en-IE"/>
            </w:rPr>
          </w:pPr>
          <w:hyperlink w:anchor="_Toc191986270" w:history="1">
            <w:r w:rsidRPr="00EC6197">
              <w:rPr>
                <w:rStyle w:val="Hyperlink"/>
                <w:noProof/>
              </w:rPr>
              <w:t>3.2.</w:t>
            </w:r>
            <w:r>
              <w:rPr>
                <w:rFonts w:asciiTheme="minorHAnsi" w:eastAsiaTheme="minorEastAsia" w:hAnsiTheme="minorHAnsi" w:cstheme="minorBidi"/>
                <w:noProof/>
                <w:lang w:val="en-IE" w:eastAsia="en-IE"/>
              </w:rPr>
              <w:tab/>
            </w:r>
            <w:r w:rsidRPr="00EC6197">
              <w:rPr>
                <w:rStyle w:val="Hyperlink"/>
                <w:noProof/>
              </w:rPr>
              <w:t>Data on Cultural Participation by People with Disabilities</w:t>
            </w:r>
            <w:r>
              <w:rPr>
                <w:noProof/>
                <w:webHidden/>
              </w:rPr>
              <w:tab/>
            </w:r>
            <w:r>
              <w:rPr>
                <w:noProof/>
                <w:webHidden/>
              </w:rPr>
              <w:fldChar w:fldCharType="begin"/>
            </w:r>
            <w:r>
              <w:rPr>
                <w:noProof/>
                <w:webHidden/>
              </w:rPr>
              <w:instrText xml:space="preserve"> PAGEREF _Toc191986270 \h </w:instrText>
            </w:r>
            <w:r>
              <w:rPr>
                <w:noProof/>
                <w:webHidden/>
              </w:rPr>
            </w:r>
            <w:r>
              <w:rPr>
                <w:noProof/>
                <w:webHidden/>
              </w:rPr>
              <w:fldChar w:fldCharType="separate"/>
            </w:r>
            <w:r>
              <w:rPr>
                <w:noProof/>
                <w:webHidden/>
              </w:rPr>
              <w:t>18</w:t>
            </w:r>
            <w:r>
              <w:rPr>
                <w:noProof/>
                <w:webHidden/>
              </w:rPr>
              <w:fldChar w:fldCharType="end"/>
            </w:r>
          </w:hyperlink>
        </w:p>
        <w:p w14:paraId="0179D7D1" w14:textId="5A40B04B" w:rsidR="00FF143F" w:rsidRDefault="00FF143F">
          <w:pPr>
            <w:pStyle w:val="TOC1"/>
            <w:tabs>
              <w:tab w:val="left" w:pos="480"/>
              <w:tab w:val="right" w:leader="dot" w:pos="9016"/>
            </w:tabs>
            <w:rPr>
              <w:rFonts w:asciiTheme="minorHAnsi" w:eastAsiaTheme="minorEastAsia" w:hAnsiTheme="minorHAnsi" w:cstheme="minorBidi"/>
              <w:noProof/>
              <w:lang w:val="en-IE" w:eastAsia="en-IE"/>
            </w:rPr>
          </w:pPr>
          <w:hyperlink w:anchor="_Toc191986271" w:history="1">
            <w:r w:rsidRPr="00EC6197">
              <w:rPr>
                <w:rStyle w:val="Hyperlink"/>
                <w:noProof/>
                <w14:textOutline w14:w="0" w14:cap="flat" w14:cmpd="sng" w14:algn="ctr">
                  <w14:noFill/>
                  <w14:prstDash w14:val="solid"/>
                  <w14:round/>
                </w14:textOutline>
              </w:rPr>
              <w:t>4.</w:t>
            </w:r>
            <w:r>
              <w:rPr>
                <w:rFonts w:asciiTheme="minorHAnsi" w:eastAsiaTheme="minorEastAsia" w:hAnsiTheme="minorHAnsi" w:cstheme="minorBidi"/>
                <w:noProof/>
                <w:lang w:val="en-IE" w:eastAsia="en-IE"/>
              </w:rPr>
              <w:tab/>
            </w:r>
            <w:r w:rsidRPr="00EC6197">
              <w:rPr>
                <w:rStyle w:val="Hyperlink"/>
                <w:noProof/>
                <w14:textOutline w14:w="0" w14:cap="flat" w14:cmpd="sng" w14:algn="ctr">
                  <w14:noFill/>
                  <w14:prstDash w14:val="solid"/>
                  <w14:round/>
                </w14:textOutline>
              </w:rPr>
              <w:t>TOOLS FOR CHANGE</w:t>
            </w:r>
            <w:r>
              <w:rPr>
                <w:noProof/>
                <w:webHidden/>
              </w:rPr>
              <w:tab/>
            </w:r>
            <w:r>
              <w:rPr>
                <w:noProof/>
                <w:webHidden/>
              </w:rPr>
              <w:fldChar w:fldCharType="begin"/>
            </w:r>
            <w:r>
              <w:rPr>
                <w:noProof/>
                <w:webHidden/>
              </w:rPr>
              <w:instrText xml:space="preserve"> PAGEREF _Toc191986271 \h </w:instrText>
            </w:r>
            <w:r>
              <w:rPr>
                <w:noProof/>
                <w:webHidden/>
              </w:rPr>
            </w:r>
            <w:r>
              <w:rPr>
                <w:noProof/>
                <w:webHidden/>
              </w:rPr>
              <w:fldChar w:fldCharType="separate"/>
            </w:r>
            <w:r>
              <w:rPr>
                <w:noProof/>
                <w:webHidden/>
              </w:rPr>
              <w:t>21</w:t>
            </w:r>
            <w:r>
              <w:rPr>
                <w:noProof/>
                <w:webHidden/>
              </w:rPr>
              <w:fldChar w:fldCharType="end"/>
            </w:r>
          </w:hyperlink>
        </w:p>
        <w:p w14:paraId="3A591D7B" w14:textId="27493AA0" w:rsidR="00FF143F" w:rsidRDefault="00FF143F">
          <w:pPr>
            <w:pStyle w:val="TOC2"/>
            <w:tabs>
              <w:tab w:val="left" w:pos="960"/>
              <w:tab w:val="right" w:leader="dot" w:pos="9016"/>
            </w:tabs>
            <w:rPr>
              <w:rFonts w:asciiTheme="minorHAnsi" w:eastAsiaTheme="minorEastAsia" w:hAnsiTheme="minorHAnsi" w:cstheme="minorBidi"/>
              <w:noProof/>
              <w:lang w:val="en-IE" w:eastAsia="en-IE"/>
            </w:rPr>
          </w:pPr>
          <w:hyperlink w:anchor="_Toc191986272" w:history="1">
            <w:r w:rsidRPr="00EC6197">
              <w:rPr>
                <w:rStyle w:val="Hyperlink"/>
                <w:noProof/>
              </w:rPr>
              <w:t>4.1.</w:t>
            </w:r>
            <w:r>
              <w:rPr>
                <w:rFonts w:asciiTheme="minorHAnsi" w:eastAsiaTheme="minorEastAsia" w:hAnsiTheme="minorHAnsi" w:cstheme="minorBidi"/>
                <w:noProof/>
                <w:lang w:val="en-IE" w:eastAsia="en-IE"/>
              </w:rPr>
              <w:tab/>
            </w:r>
            <w:r w:rsidRPr="00EC6197">
              <w:rPr>
                <w:rStyle w:val="Hyperlink"/>
                <w:noProof/>
              </w:rPr>
              <w:t>Why Should Cultural Organisations Be More Accessible and Inclusive to Persons with Disabilities?</w:t>
            </w:r>
            <w:r>
              <w:rPr>
                <w:noProof/>
                <w:webHidden/>
              </w:rPr>
              <w:tab/>
            </w:r>
            <w:r>
              <w:rPr>
                <w:noProof/>
                <w:webHidden/>
              </w:rPr>
              <w:fldChar w:fldCharType="begin"/>
            </w:r>
            <w:r>
              <w:rPr>
                <w:noProof/>
                <w:webHidden/>
              </w:rPr>
              <w:instrText xml:space="preserve"> PAGEREF _Toc191986272 \h </w:instrText>
            </w:r>
            <w:r>
              <w:rPr>
                <w:noProof/>
                <w:webHidden/>
              </w:rPr>
            </w:r>
            <w:r>
              <w:rPr>
                <w:noProof/>
                <w:webHidden/>
              </w:rPr>
              <w:fldChar w:fldCharType="separate"/>
            </w:r>
            <w:r>
              <w:rPr>
                <w:noProof/>
                <w:webHidden/>
              </w:rPr>
              <w:t>22</w:t>
            </w:r>
            <w:r>
              <w:rPr>
                <w:noProof/>
                <w:webHidden/>
              </w:rPr>
              <w:fldChar w:fldCharType="end"/>
            </w:r>
          </w:hyperlink>
        </w:p>
        <w:p w14:paraId="07CCC623" w14:textId="635AEFDD" w:rsidR="00FF143F" w:rsidRDefault="00FF143F">
          <w:pPr>
            <w:pStyle w:val="TOC2"/>
            <w:tabs>
              <w:tab w:val="left" w:pos="960"/>
              <w:tab w:val="right" w:leader="dot" w:pos="9016"/>
            </w:tabs>
            <w:rPr>
              <w:rFonts w:asciiTheme="minorHAnsi" w:eastAsiaTheme="minorEastAsia" w:hAnsiTheme="minorHAnsi" w:cstheme="minorBidi"/>
              <w:noProof/>
              <w:lang w:val="en-IE" w:eastAsia="en-IE"/>
            </w:rPr>
          </w:pPr>
          <w:hyperlink w:anchor="_Toc191986273" w:history="1">
            <w:r w:rsidRPr="00EC6197">
              <w:rPr>
                <w:rStyle w:val="Hyperlink"/>
                <w:noProof/>
              </w:rPr>
              <w:t>4.2.</w:t>
            </w:r>
            <w:r>
              <w:rPr>
                <w:rFonts w:asciiTheme="minorHAnsi" w:eastAsiaTheme="minorEastAsia" w:hAnsiTheme="minorHAnsi" w:cstheme="minorBidi"/>
                <w:noProof/>
                <w:lang w:val="en-IE" w:eastAsia="en-IE"/>
              </w:rPr>
              <w:tab/>
            </w:r>
            <w:r w:rsidRPr="00EC6197">
              <w:rPr>
                <w:rStyle w:val="Hyperlink"/>
                <w:noProof/>
              </w:rPr>
              <w:t>Recommendations</w:t>
            </w:r>
            <w:r>
              <w:rPr>
                <w:noProof/>
                <w:webHidden/>
              </w:rPr>
              <w:tab/>
            </w:r>
            <w:r>
              <w:rPr>
                <w:noProof/>
                <w:webHidden/>
              </w:rPr>
              <w:fldChar w:fldCharType="begin"/>
            </w:r>
            <w:r>
              <w:rPr>
                <w:noProof/>
                <w:webHidden/>
              </w:rPr>
              <w:instrText xml:space="preserve"> PAGEREF _Toc191986273 \h </w:instrText>
            </w:r>
            <w:r>
              <w:rPr>
                <w:noProof/>
                <w:webHidden/>
              </w:rPr>
            </w:r>
            <w:r>
              <w:rPr>
                <w:noProof/>
                <w:webHidden/>
              </w:rPr>
              <w:fldChar w:fldCharType="separate"/>
            </w:r>
            <w:r>
              <w:rPr>
                <w:noProof/>
                <w:webHidden/>
              </w:rPr>
              <w:t>24</w:t>
            </w:r>
            <w:r>
              <w:rPr>
                <w:noProof/>
                <w:webHidden/>
              </w:rPr>
              <w:fldChar w:fldCharType="end"/>
            </w:r>
          </w:hyperlink>
        </w:p>
        <w:p w14:paraId="55D9F279" w14:textId="2BF57945" w:rsidR="00FF143F" w:rsidRDefault="00FF143F">
          <w:pPr>
            <w:pStyle w:val="TOC2"/>
            <w:tabs>
              <w:tab w:val="left" w:pos="960"/>
              <w:tab w:val="right" w:leader="dot" w:pos="9016"/>
            </w:tabs>
            <w:rPr>
              <w:rFonts w:asciiTheme="minorHAnsi" w:eastAsiaTheme="minorEastAsia" w:hAnsiTheme="minorHAnsi" w:cstheme="minorBidi"/>
              <w:noProof/>
              <w:lang w:val="en-IE" w:eastAsia="en-IE"/>
            </w:rPr>
          </w:pPr>
          <w:hyperlink w:anchor="_Toc191986274" w:history="1">
            <w:r w:rsidRPr="00EC6197">
              <w:rPr>
                <w:rStyle w:val="Hyperlink"/>
                <w:noProof/>
              </w:rPr>
              <w:t>4.3.</w:t>
            </w:r>
            <w:r>
              <w:rPr>
                <w:rFonts w:asciiTheme="minorHAnsi" w:eastAsiaTheme="minorEastAsia" w:hAnsiTheme="minorHAnsi" w:cstheme="minorBidi"/>
                <w:noProof/>
                <w:lang w:val="en-IE" w:eastAsia="en-IE"/>
              </w:rPr>
              <w:tab/>
            </w:r>
            <w:r w:rsidRPr="00EC6197">
              <w:rPr>
                <w:rStyle w:val="Hyperlink"/>
                <w:noProof/>
              </w:rPr>
              <w:t>Deploying a New Disability Policy</w:t>
            </w:r>
            <w:r>
              <w:rPr>
                <w:noProof/>
                <w:webHidden/>
              </w:rPr>
              <w:tab/>
            </w:r>
            <w:r>
              <w:rPr>
                <w:noProof/>
                <w:webHidden/>
              </w:rPr>
              <w:fldChar w:fldCharType="begin"/>
            </w:r>
            <w:r>
              <w:rPr>
                <w:noProof/>
                <w:webHidden/>
              </w:rPr>
              <w:instrText xml:space="preserve"> PAGEREF _Toc191986274 \h </w:instrText>
            </w:r>
            <w:r>
              <w:rPr>
                <w:noProof/>
                <w:webHidden/>
              </w:rPr>
            </w:r>
            <w:r>
              <w:rPr>
                <w:noProof/>
                <w:webHidden/>
              </w:rPr>
              <w:fldChar w:fldCharType="separate"/>
            </w:r>
            <w:r>
              <w:rPr>
                <w:noProof/>
                <w:webHidden/>
              </w:rPr>
              <w:t>26</w:t>
            </w:r>
            <w:r>
              <w:rPr>
                <w:noProof/>
                <w:webHidden/>
              </w:rPr>
              <w:fldChar w:fldCharType="end"/>
            </w:r>
          </w:hyperlink>
        </w:p>
        <w:p w14:paraId="2537E9EB" w14:textId="7B80C44D" w:rsidR="00FF143F" w:rsidRDefault="00FF143F">
          <w:pPr>
            <w:pStyle w:val="TOC2"/>
            <w:tabs>
              <w:tab w:val="left" w:pos="960"/>
              <w:tab w:val="right" w:leader="dot" w:pos="9016"/>
            </w:tabs>
            <w:rPr>
              <w:rFonts w:asciiTheme="minorHAnsi" w:eastAsiaTheme="minorEastAsia" w:hAnsiTheme="minorHAnsi" w:cstheme="minorBidi"/>
              <w:noProof/>
              <w:lang w:val="en-IE" w:eastAsia="en-IE"/>
            </w:rPr>
          </w:pPr>
          <w:hyperlink w:anchor="_Toc191986275" w:history="1">
            <w:r w:rsidRPr="00EC6197">
              <w:rPr>
                <w:rStyle w:val="Hyperlink"/>
                <w:noProof/>
              </w:rPr>
              <w:t>4.4.</w:t>
            </w:r>
            <w:r>
              <w:rPr>
                <w:rFonts w:asciiTheme="minorHAnsi" w:eastAsiaTheme="minorEastAsia" w:hAnsiTheme="minorHAnsi" w:cstheme="minorBidi"/>
                <w:noProof/>
                <w:lang w:val="en-IE" w:eastAsia="en-IE"/>
              </w:rPr>
              <w:tab/>
            </w:r>
            <w:r w:rsidRPr="00EC6197">
              <w:rPr>
                <w:rStyle w:val="Hyperlink"/>
                <w:noProof/>
              </w:rPr>
              <w:t>Checklist for Cultural Organisations</w:t>
            </w:r>
            <w:r>
              <w:rPr>
                <w:noProof/>
                <w:webHidden/>
              </w:rPr>
              <w:tab/>
            </w:r>
            <w:r>
              <w:rPr>
                <w:noProof/>
                <w:webHidden/>
              </w:rPr>
              <w:fldChar w:fldCharType="begin"/>
            </w:r>
            <w:r>
              <w:rPr>
                <w:noProof/>
                <w:webHidden/>
              </w:rPr>
              <w:instrText xml:space="preserve"> PAGEREF _Toc191986275 \h </w:instrText>
            </w:r>
            <w:r>
              <w:rPr>
                <w:noProof/>
                <w:webHidden/>
              </w:rPr>
            </w:r>
            <w:r>
              <w:rPr>
                <w:noProof/>
                <w:webHidden/>
              </w:rPr>
              <w:fldChar w:fldCharType="separate"/>
            </w:r>
            <w:r>
              <w:rPr>
                <w:noProof/>
                <w:webHidden/>
              </w:rPr>
              <w:t>28</w:t>
            </w:r>
            <w:r>
              <w:rPr>
                <w:noProof/>
                <w:webHidden/>
              </w:rPr>
              <w:fldChar w:fldCharType="end"/>
            </w:r>
          </w:hyperlink>
        </w:p>
        <w:p w14:paraId="6D15ADAA" w14:textId="2F7D43DD" w:rsidR="00FF143F" w:rsidRDefault="00FF143F">
          <w:pPr>
            <w:pStyle w:val="TOC2"/>
            <w:tabs>
              <w:tab w:val="left" w:pos="960"/>
              <w:tab w:val="right" w:leader="dot" w:pos="9016"/>
            </w:tabs>
            <w:rPr>
              <w:rFonts w:asciiTheme="minorHAnsi" w:eastAsiaTheme="minorEastAsia" w:hAnsiTheme="minorHAnsi" w:cstheme="minorBidi"/>
              <w:noProof/>
              <w:lang w:val="en-IE" w:eastAsia="en-IE"/>
            </w:rPr>
          </w:pPr>
          <w:hyperlink w:anchor="_Toc191986276" w:history="1">
            <w:r w:rsidRPr="00EC6197">
              <w:rPr>
                <w:rStyle w:val="Hyperlink"/>
                <w:noProof/>
              </w:rPr>
              <w:t>4.5.</w:t>
            </w:r>
            <w:r>
              <w:rPr>
                <w:rFonts w:asciiTheme="minorHAnsi" w:eastAsiaTheme="minorEastAsia" w:hAnsiTheme="minorHAnsi" w:cstheme="minorBidi"/>
                <w:noProof/>
                <w:lang w:val="en-IE" w:eastAsia="en-IE"/>
              </w:rPr>
              <w:tab/>
            </w:r>
            <w:r w:rsidRPr="00EC6197">
              <w:rPr>
                <w:rStyle w:val="Hyperlink"/>
                <w:noProof/>
              </w:rPr>
              <w:t>Disability Policy for Cultural Organi</w:t>
            </w:r>
            <w:r w:rsidRPr="00EC6197">
              <w:rPr>
                <w:rStyle w:val="Hyperlink"/>
                <w:i/>
                <w:iCs/>
                <w:noProof/>
              </w:rPr>
              <w:t>s</w:t>
            </w:r>
            <w:r w:rsidRPr="00EC6197">
              <w:rPr>
                <w:rStyle w:val="Hyperlink"/>
                <w:noProof/>
              </w:rPr>
              <w:t>ations: What to Include?</w:t>
            </w:r>
            <w:r>
              <w:rPr>
                <w:noProof/>
                <w:webHidden/>
              </w:rPr>
              <w:tab/>
            </w:r>
            <w:r>
              <w:rPr>
                <w:noProof/>
                <w:webHidden/>
              </w:rPr>
              <w:fldChar w:fldCharType="begin"/>
            </w:r>
            <w:r>
              <w:rPr>
                <w:noProof/>
                <w:webHidden/>
              </w:rPr>
              <w:instrText xml:space="preserve"> PAGEREF _Toc191986276 \h </w:instrText>
            </w:r>
            <w:r>
              <w:rPr>
                <w:noProof/>
                <w:webHidden/>
              </w:rPr>
            </w:r>
            <w:r>
              <w:rPr>
                <w:noProof/>
                <w:webHidden/>
              </w:rPr>
              <w:fldChar w:fldCharType="separate"/>
            </w:r>
            <w:r>
              <w:rPr>
                <w:noProof/>
                <w:webHidden/>
              </w:rPr>
              <w:t>29</w:t>
            </w:r>
            <w:r>
              <w:rPr>
                <w:noProof/>
                <w:webHidden/>
              </w:rPr>
              <w:fldChar w:fldCharType="end"/>
            </w:r>
          </w:hyperlink>
        </w:p>
        <w:p w14:paraId="73B45608" w14:textId="03F42803" w:rsidR="00FF143F" w:rsidRDefault="00FF143F">
          <w:pPr>
            <w:pStyle w:val="TOC1"/>
            <w:tabs>
              <w:tab w:val="right" w:leader="dot" w:pos="9016"/>
            </w:tabs>
            <w:rPr>
              <w:rFonts w:asciiTheme="minorHAnsi" w:eastAsiaTheme="minorEastAsia" w:hAnsiTheme="minorHAnsi" w:cstheme="minorBidi"/>
              <w:noProof/>
              <w:lang w:val="en-IE" w:eastAsia="en-IE"/>
            </w:rPr>
          </w:pPr>
          <w:hyperlink w:anchor="_Toc191986277" w:history="1">
            <w:r w:rsidRPr="00EC6197">
              <w:rPr>
                <w:rStyle w:val="Hyperlink"/>
                <w:noProof/>
              </w:rPr>
              <w:t>CONCLUDING REMARKS</w:t>
            </w:r>
            <w:r>
              <w:rPr>
                <w:noProof/>
                <w:webHidden/>
              </w:rPr>
              <w:tab/>
            </w:r>
            <w:r>
              <w:rPr>
                <w:noProof/>
                <w:webHidden/>
              </w:rPr>
              <w:fldChar w:fldCharType="begin"/>
            </w:r>
            <w:r>
              <w:rPr>
                <w:noProof/>
                <w:webHidden/>
              </w:rPr>
              <w:instrText xml:space="preserve"> PAGEREF _Toc191986277 \h </w:instrText>
            </w:r>
            <w:r>
              <w:rPr>
                <w:noProof/>
                <w:webHidden/>
              </w:rPr>
            </w:r>
            <w:r>
              <w:rPr>
                <w:noProof/>
                <w:webHidden/>
              </w:rPr>
              <w:fldChar w:fldCharType="separate"/>
            </w:r>
            <w:r>
              <w:rPr>
                <w:noProof/>
                <w:webHidden/>
              </w:rPr>
              <w:t>33</w:t>
            </w:r>
            <w:r>
              <w:rPr>
                <w:noProof/>
                <w:webHidden/>
              </w:rPr>
              <w:fldChar w:fldCharType="end"/>
            </w:r>
          </w:hyperlink>
        </w:p>
        <w:p w14:paraId="685553BC" w14:textId="718FE2B5" w:rsidR="00FF143F" w:rsidRDefault="00FF143F">
          <w:pPr>
            <w:pStyle w:val="TOC1"/>
            <w:tabs>
              <w:tab w:val="right" w:leader="dot" w:pos="9016"/>
            </w:tabs>
            <w:rPr>
              <w:rFonts w:asciiTheme="minorHAnsi" w:eastAsiaTheme="minorEastAsia" w:hAnsiTheme="minorHAnsi" w:cstheme="minorBidi"/>
              <w:noProof/>
              <w:lang w:val="en-IE" w:eastAsia="en-IE"/>
            </w:rPr>
          </w:pPr>
          <w:hyperlink w:anchor="_Toc191986278" w:history="1">
            <w:r w:rsidRPr="00EC6197">
              <w:rPr>
                <w:rStyle w:val="Hyperlink"/>
                <w:noProof/>
              </w:rPr>
              <w:t>REFERENCES</w:t>
            </w:r>
            <w:r>
              <w:rPr>
                <w:noProof/>
                <w:webHidden/>
              </w:rPr>
              <w:tab/>
            </w:r>
            <w:r>
              <w:rPr>
                <w:noProof/>
                <w:webHidden/>
              </w:rPr>
              <w:fldChar w:fldCharType="begin"/>
            </w:r>
            <w:r>
              <w:rPr>
                <w:noProof/>
                <w:webHidden/>
              </w:rPr>
              <w:instrText xml:space="preserve"> PAGEREF _Toc191986278 \h </w:instrText>
            </w:r>
            <w:r>
              <w:rPr>
                <w:noProof/>
                <w:webHidden/>
              </w:rPr>
            </w:r>
            <w:r>
              <w:rPr>
                <w:noProof/>
                <w:webHidden/>
              </w:rPr>
              <w:fldChar w:fldCharType="separate"/>
            </w:r>
            <w:r>
              <w:rPr>
                <w:noProof/>
                <w:webHidden/>
              </w:rPr>
              <w:t>34</w:t>
            </w:r>
            <w:r>
              <w:rPr>
                <w:noProof/>
                <w:webHidden/>
              </w:rPr>
              <w:fldChar w:fldCharType="end"/>
            </w:r>
          </w:hyperlink>
        </w:p>
        <w:p w14:paraId="52526864" w14:textId="2C7A439E" w:rsidR="008756D7" w:rsidRPr="00EF07AA" w:rsidRDefault="00F33B04" w:rsidP="004D5DCE">
          <w:pPr>
            <w:jc w:val="both"/>
          </w:pPr>
          <w:r w:rsidRPr="00EF07AA">
            <w:rPr>
              <w:b/>
              <w:bCs/>
            </w:rPr>
            <w:fldChar w:fldCharType="end"/>
          </w:r>
        </w:p>
      </w:sdtContent>
    </w:sdt>
    <w:p w14:paraId="70B9CE2E" w14:textId="3446A6E5" w:rsidR="00216677" w:rsidRPr="00EF07AA" w:rsidRDefault="00216677" w:rsidP="0068064F">
      <w:pPr>
        <w:rPr>
          <w:rFonts w:eastAsia="Aptos"/>
          <w:b/>
          <w:bCs/>
          <w:sz w:val="28"/>
          <w:szCs w:val="28"/>
        </w:rPr>
      </w:pPr>
      <w:r w:rsidRPr="00EF07AA">
        <w:rPr>
          <w:color w:val="7040CC"/>
        </w:rPr>
        <w:br w:type="page"/>
      </w:r>
    </w:p>
    <w:p w14:paraId="1F123CD1" w14:textId="77777777" w:rsidR="00216677" w:rsidRPr="00EF07AA" w:rsidRDefault="00216677" w:rsidP="00216677">
      <w:pPr>
        <w:jc w:val="right"/>
        <w:rPr>
          <w:color w:val="7040CC"/>
        </w:rPr>
      </w:pPr>
    </w:p>
    <w:p w14:paraId="1F3F9F9A" w14:textId="77777777" w:rsidR="00216677" w:rsidRPr="00EF07AA" w:rsidRDefault="00216677" w:rsidP="00216677">
      <w:pPr>
        <w:jc w:val="right"/>
        <w:rPr>
          <w:color w:val="7040CC"/>
        </w:rPr>
      </w:pPr>
    </w:p>
    <w:p w14:paraId="0AC083F0" w14:textId="77777777" w:rsidR="00216677" w:rsidRPr="00EF07AA" w:rsidRDefault="00216677" w:rsidP="00216677">
      <w:pPr>
        <w:jc w:val="right"/>
        <w:rPr>
          <w:color w:val="7040CC"/>
        </w:rPr>
      </w:pPr>
    </w:p>
    <w:p w14:paraId="6DC99066" w14:textId="77777777" w:rsidR="00216677" w:rsidRPr="00EF07AA" w:rsidRDefault="00216677" w:rsidP="00216677">
      <w:pPr>
        <w:jc w:val="right"/>
        <w:rPr>
          <w:color w:val="7040CC"/>
        </w:rPr>
      </w:pPr>
    </w:p>
    <w:p w14:paraId="0C8F5CCD" w14:textId="77777777" w:rsidR="00216677" w:rsidRPr="00EF07AA" w:rsidRDefault="00216677" w:rsidP="00216677">
      <w:pPr>
        <w:jc w:val="right"/>
        <w:rPr>
          <w:color w:val="7040CC"/>
        </w:rPr>
      </w:pPr>
    </w:p>
    <w:p w14:paraId="5A8F5D70" w14:textId="6CC89092" w:rsidR="00216677" w:rsidRPr="00EF07AA" w:rsidRDefault="00783D41" w:rsidP="00D6409E">
      <w:pPr>
        <w:spacing w:after="0" w:line="240" w:lineRule="auto"/>
        <w:jc w:val="right"/>
        <w:rPr>
          <w:i/>
          <w:iCs/>
          <w:color w:val="7040CC"/>
        </w:rPr>
      </w:pPr>
      <w:r w:rsidRPr="00EF07AA">
        <w:rPr>
          <w:i/>
          <w:iCs/>
          <w:color w:val="7040CC"/>
        </w:rPr>
        <w:t>‘</w:t>
      </w:r>
      <w:r w:rsidR="00216677" w:rsidRPr="00EF07AA">
        <w:rPr>
          <w:i/>
          <w:iCs/>
          <w:color w:val="7040CC"/>
        </w:rPr>
        <w:t xml:space="preserve">…The world changes according to the way people see it, </w:t>
      </w:r>
    </w:p>
    <w:p w14:paraId="3A1026EB" w14:textId="77777777" w:rsidR="00216677" w:rsidRPr="00EF07AA" w:rsidRDefault="00216677" w:rsidP="00D6409E">
      <w:pPr>
        <w:spacing w:after="0" w:line="240" w:lineRule="auto"/>
        <w:jc w:val="right"/>
        <w:rPr>
          <w:i/>
          <w:iCs/>
          <w:color w:val="7040CC"/>
        </w:rPr>
      </w:pPr>
      <w:r w:rsidRPr="00EF07AA">
        <w:rPr>
          <w:i/>
          <w:iCs/>
          <w:color w:val="7040CC"/>
        </w:rPr>
        <w:t xml:space="preserve">and if you alter, even but a </w:t>
      </w:r>
      <w:proofErr w:type="spellStart"/>
      <w:r w:rsidRPr="00EF07AA">
        <w:rPr>
          <w:i/>
          <w:iCs/>
          <w:color w:val="7040CC"/>
        </w:rPr>
        <w:t>millimeter</w:t>
      </w:r>
      <w:proofErr w:type="spellEnd"/>
      <w:r w:rsidRPr="00EF07AA">
        <w:rPr>
          <w:i/>
          <w:iCs/>
          <w:color w:val="7040CC"/>
        </w:rPr>
        <w:t xml:space="preserve"> the way people look at reality, </w:t>
      </w:r>
    </w:p>
    <w:p w14:paraId="3C596BC3" w14:textId="501E6307" w:rsidR="00216677" w:rsidRPr="00EF07AA" w:rsidRDefault="00216677" w:rsidP="00D6409E">
      <w:pPr>
        <w:spacing w:after="0" w:line="240" w:lineRule="auto"/>
        <w:jc w:val="right"/>
        <w:rPr>
          <w:color w:val="7040CC"/>
        </w:rPr>
      </w:pPr>
      <w:r w:rsidRPr="00EF07AA">
        <w:rPr>
          <w:i/>
          <w:iCs/>
          <w:color w:val="7040CC"/>
        </w:rPr>
        <w:t>then you can change it</w:t>
      </w:r>
      <w:r w:rsidR="006E7EBB" w:rsidRPr="00EF07AA">
        <w:rPr>
          <w:i/>
          <w:iCs/>
          <w:color w:val="7040CC"/>
        </w:rPr>
        <w:t>.</w:t>
      </w:r>
      <w:r w:rsidR="00783D41" w:rsidRPr="00EF07AA">
        <w:rPr>
          <w:color w:val="7040CC"/>
        </w:rPr>
        <w:t>’</w:t>
      </w:r>
    </w:p>
    <w:p w14:paraId="06BD307E" w14:textId="254ED8A6" w:rsidR="00216677" w:rsidRPr="00EF07AA" w:rsidRDefault="00216677" w:rsidP="005D09BB">
      <w:pPr>
        <w:jc w:val="right"/>
        <w:rPr>
          <w:color w:val="7040CC"/>
        </w:rPr>
      </w:pPr>
      <w:r w:rsidRPr="00EF07AA">
        <w:rPr>
          <w:color w:val="7040CC"/>
        </w:rPr>
        <w:t>James Bal</w:t>
      </w:r>
      <w:r w:rsidR="00491A5C">
        <w:rPr>
          <w:color w:val="7040CC"/>
        </w:rPr>
        <w:t>d</w:t>
      </w:r>
      <w:r w:rsidRPr="00EF07AA">
        <w:rPr>
          <w:color w:val="7040CC"/>
        </w:rPr>
        <w:t>win</w:t>
      </w:r>
    </w:p>
    <w:p w14:paraId="6C0D8FA7" w14:textId="77777777" w:rsidR="00216677" w:rsidRPr="00EF07AA" w:rsidRDefault="00216677">
      <w:pPr>
        <w:rPr>
          <w:rFonts w:eastAsia="Aptos"/>
          <w:b/>
          <w:bCs/>
          <w:color w:val="7040CC"/>
          <w:sz w:val="28"/>
          <w:szCs w:val="28"/>
        </w:rPr>
      </w:pPr>
      <w:r w:rsidRPr="00EF07AA">
        <w:rPr>
          <w:color w:val="7040CC"/>
        </w:rPr>
        <w:br w:type="page"/>
      </w:r>
    </w:p>
    <w:p w14:paraId="4C414CF8" w14:textId="2417962B" w:rsidR="00FB6056" w:rsidRPr="00FB6056" w:rsidRDefault="002D3DE9" w:rsidP="00FB6056">
      <w:pPr>
        <w:pStyle w:val="Heading1"/>
        <w:rPr>
          <w:color w:val="7040CC"/>
        </w:rPr>
      </w:pPr>
      <w:bookmarkStart w:id="1" w:name="_Toc191986261"/>
      <w:r w:rsidRPr="00EF07AA">
        <w:rPr>
          <w:color w:val="7040CC"/>
        </w:rPr>
        <w:lastRenderedPageBreak/>
        <w:t>FOREWORD</w:t>
      </w:r>
      <w:bookmarkEnd w:id="1"/>
    </w:p>
    <w:p w14:paraId="27FF7B76" w14:textId="77777777" w:rsidR="00FF143F" w:rsidRDefault="00FF143F" w:rsidP="00FB6056">
      <w:pPr>
        <w:spacing w:line="276" w:lineRule="auto"/>
        <w:jc w:val="both"/>
        <w:rPr>
          <w:rFonts w:eastAsia="Times New Roman"/>
          <w:color w:val="000000"/>
          <w:kern w:val="0"/>
          <w:lang w:eastAsia="en-IE"/>
          <w14:ligatures w14:val="none"/>
        </w:rPr>
      </w:pPr>
    </w:p>
    <w:p w14:paraId="30F4E815" w14:textId="47E7F06E" w:rsidR="00FB6056" w:rsidRDefault="00FB6056" w:rsidP="00FB6056">
      <w:pPr>
        <w:spacing w:line="276" w:lineRule="auto"/>
        <w:jc w:val="both"/>
        <w:rPr>
          <w:rFonts w:eastAsia="Times New Roman"/>
          <w:color w:val="000000"/>
          <w:kern w:val="0"/>
          <w:lang w:eastAsia="en-IE"/>
          <w14:ligatures w14:val="none"/>
        </w:rPr>
      </w:pPr>
      <w:r w:rsidRPr="00FF143F">
        <w:rPr>
          <w:rFonts w:eastAsia="Times New Roman"/>
          <w:color w:val="000000"/>
          <w:kern w:val="0"/>
          <w:lang w:eastAsia="en-IE"/>
          <w14:ligatures w14:val="none"/>
        </w:rPr>
        <w:t>This Toolkit for cultural professionals and organisations across the European Union (EU) is a very welcome</w:t>
      </w:r>
      <w:r w:rsidR="00DF153C" w:rsidRPr="00FF143F">
        <w:rPr>
          <w:rFonts w:eastAsia="Times New Roman"/>
          <w:color w:val="000000"/>
          <w:kern w:val="0"/>
          <w:lang w:eastAsia="en-IE"/>
          <w14:ligatures w14:val="none"/>
        </w:rPr>
        <w:t>d</w:t>
      </w:r>
      <w:r w:rsidRPr="00FF143F">
        <w:rPr>
          <w:rFonts w:eastAsia="Times New Roman"/>
          <w:color w:val="000000"/>
          <w:kern w:val="0"/>
          <w:lang w:eastAsia="en-IE"/>
          <w14:ligatures w14:val="none"/>
        </w:rPr>
        <w:t xml:space="preserve"> and valuable resource to support an inclusive and accessible cultural sector. </w:t>
      </w:r>
      <w:r w:rsidR="00DA52F4" w:rsidRPr="00FF143F">
        <w:rPr>
          <w:rFonts w:eastAsia="Times New Roman"/>
          <w:color w:val="000000"/>
          <w:kern w:val="0"/>
          <w:lang w:eastAsia="en-IE"/>
          <w14:ligatures w14:val="none"/>
        </w:rPr>
        <w:t>I</w:t>
      </w:r>
      <w:r w:rsidRPr="00FF143F">
        <w:rPr>
          <w:rFonts w:eastAsia="Times New Roman"/>
          <w:color w:val="000000"/>
          <w:kern w:val="0"/>
          <w:lang w:eastAsia="en-IE"/>
          <w14:ligatures w14:val="none"/>
        </w:rPr>
        <w:t xml:space="preserve">nformed by the UN Convention on the Rights of </w:t>
      </w:r>
      <w:r w:rsidR="00B31C84" w:rsidRPr="00FF143F">
        <w:rPr>
          <w:rFonts w:eastAsia="Times New Roman"/>
          <w:color w:val="000000"/>
          <w:kern w:val="0"/>
          <w:lang w:eastAsia="en-IE"/>
          <w14:ligatures w14:val="none"/>
        </w:rPr>
        <w:t>P</w:t>
      </w:r>
      <w:r w:rsidRPr="00FF143F">
        <w:rPr>
          <w:rFonts w:eastAsia="Times New Roman"/>
          <w:color w:val="000000"/>
          <w:kern w:val="0"/>
          <w:lang w:eastAsia="en-IE"/>
          <w14:ligatures w14:val="none"/>
        </w:rPr>
        <w:t>ersons with Disabilities (CRPD)</w:t>
      </w:r>
      <w:r w:rsidR="00DA52F4" w:rsidRPr="00FF143F">
        <w:rPr>
          <w:rFonts w:eastAsia="Times New Roman"/>
          <w:color w:val="000000"/>
          <w:kern w:val="0"/>
          <w:lang w:eastAsia="en-IE"/>
          <w14:ligatures w14:val="none"/>
        </w:rPr>
        <w:t>,</w:t>
      </w:r>
      <w:r w:rsidR="00804D93" w:rsidRPr="00FF143F">
        <w:rPr>
          <w:rFonts w:eastAsia="Times New Roman"/>
          <w:color w:val="000000"/>
          <w:kern w:val="0"/>
          <w:lang w:eastAsia="en-IE"/>
          <w14:ligatures w14:val="none"/>
        </w:rPr>
        <w:t xml:space="preserve"> this Toolkit </w:t>
      </w:r>
      <w:r w:rsidRPr="00FF143F">
        <w:rPr>
          <w:rFonts w:eastAsia="Times New Roman"/>
          <w:color w:val="000000"/>
          <w:kern w:val="0"/>
          <w:lang w:eastAsia="en-IE"/>
          <w14:ligatures w14:val="none"/>
        </w:rPr>
        <w:t>sets a high bar in terms of ambition. This</w:t>
      </w:r>
      <w:r w:rsidR="009B7BCD" w:rsidRPr="00FF143F">
        <w:rPr>
          <w:rFonts w:eastAsia="Times New Roman"/>
          <w:color w:val="000000"/>
          <w:kern w:val="0"/>
          <w:lang w:eastAsia="en-IE"/>
          <w14:ligatures w14:val="none"/>
        </w:rPr>
        <w:t xml:space="preserve"> standard</w:t>
      </w:r>
      <w:r w:rsidRPr="00FF143F">
        <w:rPr>
          <w:rFonts w:eastAsia="Times New Roman"/>
          <w:color w:val="000000"/>
          <w:kern w:val="0"/>
          <w:lang w:eastAsia="en-IE"/>
          <w14:ligatures w14:val="none"/>
        </w:rPr>
        <w:t xml:space="preserve"> is so </w:t>
      </w:r>
      <w:r w:rsidR="0052155B" w:rsidRPr="00FF143F">
        <w:rPr>
          <w:rFonts w:eastAsia="Times New Roman"/>
          <w:color w:val="000000"/>
          <w:kern w:val="0"/>
          <w:lang w:eastAsia="en-IE"/>
          <w14:ligatures w14:val="none"/>
        </w:rPr>
        <w:t xml:space="preserve">high </w:t>
      </w:r>
      <w:r w:rsidRPr="00FF143F">
        <w:rPr>
          <w:rFonts w:eastAsia="Times New Roman"/>
          <w:color w:val="000000"/>
          <w:kern w:val="0"/>
          <w:lang w:eastAsia="en-IE"/>
          <w14:ligatures w14:val="none"/>
        </w:rPr>
        <w:t>particularly</w:t>
      </w:r>
      <w:r w:rsidR="009B7BCD" w:rsidRPr="00FF143F">
        <w:rPr>
          <w:rFonts w:eastAsia="Times New Roman"/>
          <w:color w:val="000000"/>
          <w:kern w:val="0"/>
          <w:lang w:eastAsia="en-IE"/>
          <w14:ligatures w14:val="none"/>
        </w:rPr>
        <w:t xml:space="preserve"> </w:t>
      </w:r>
      <w:r w:rsidRPr="00FF143F">
        <w:rPr>
          <w:rFonts w:eastAsia="Times New Roman"/>
          <w:color w:val="000000"/>
          <w:kern w:val="0"/>
          <w:lang w:eastAsia="en-IE"/>
          <w14:ligatures w14:val="none"/>
        </w:rPr>
        <w:t xml:space="preserve">when considering that Article 30 </w:t>
      </w:r>
      <w:r w:rsidR="00D6409E" w:rsidRPr="00FF143F">
        <w:rPr>
          <w:rFonts w:eastAsia="Times New Roman"/>
          <w:color w:val="000000"/>
          <w:kern w:val="0"/>
          <w:lang w:eastAsia="en-IE"/>
          <w14:ligatures w14:val="none"/>
        </w:rPr>
        <w:t xml:space="preserve">CRPD </w:t>
      </w:r>
      <w:r w:rsidRPr="00FF143F">
        <w:rPr>
          <w:rFonts w:eastAsia="Times New Roman"/>
          <w:color w:val="000000"/>
          <w:kern w:val="0"/>
          <w:lang w:eastAsia="en-IE"/>
          <w14:ligatures w14:val="none"/>
        </w:rPr>
        <w:t>recognises the right of persons with disabilities to take part on an equal basis with others in cultural life and enjoy access to a wide range of cultural materials, activities and places for cultural performances or services as well as enjoy access to monuments and heritage sites. Further, this Article mandates States Parties to ‘take appropriate measures to enable persons with disabilities to have the opportunity to develop and utili</w:t>
      </w:r>
      <w:r w:rsidR="00AA09F3" w:rsidRPr="00FF143F">
        <w:rPr>
          <w:rFonts w:eastAsia="Times New Roman"/>
          <w:color w:val="000000"/>
          <w:kern w:val="0"/>
          <w:lang w:eastAsia="en-IE"/>
          <w14:ligatures w14:val="none"/>
        </w:rPr>
        <w:t>s</w:t>
      </w:r>
      <w:r w:rsidRPr="00FF143F">
        <w:rPr>
          <w:rFonts w:eastAsia="Times New Roman"/>
          <w:color w:val="000000"/>
          <w:kern w:val="0"/>
          <w:lang w:eastAsia="en-IE"/>
          <w14:ligatures w14:val="none"/>
        </w:rPr>
        <w:t>e their creative, artistic and intellectual potential, not only for their own benefit, but also for the enrichment of society’.</w:t>
      </w:r>
    </w:p>
    <w:p w14:paraId="463ADEEB" w14:textId="77777777" w:rsidR="00FF143F" w:rsidRPr="00FF143F" w:rsidRDefault="00FF143F" w:rsidP="00FB6056">
      <w:pPr>
        <w:spacing w:line="276" w:lineRule="auto"/>
        <w:jc w:val="both"/>
        <w:rPr>
          <w:rFonts w:eastAsia="Times New Roman"/>
          <w:color w:val="000000"/>
          <w:kern w:val="0"/>
          <w:lang w:eastAsia="en-IE"/>
          <w14:ligatures w14:val="none"/>
        </w:rPr>
      </w:pPr>
    </w:p>
    <w:p w14:paraId="5C31ED23" w14:textId="77777777" w:rsidR="00FF143F" w:rsidRDefault="00FB6056" w:rsidP="00FB6056">
      <w:pPr>
        <w:spacing w:line="276" w:lineRule="auto"/>
        <w:jc w:val="both"/>
        <w:rPr>
          <w:rFonts w:eastAsia="Times New Roman"/>
          <w:color w:val="000000"/>
          <w:kern w:val="0"/>
          <w:lang w:eastAsia="en-IE"/>
          <w14:ligatures w14:val="none"/>
        </w:rPr>
      </w:pPr>
      <w:r w:rsidRPr="00FF143F">
        <w:rPr>
          <w:rFonts w:eastAsia="Times New Roman"/>
          <w:color w:val="000000"/>
          <w:kern w:val="0"/>
          <w:lang w:eastAsia="en-IE"/>
          <w14:ligatures w14:val="none"/>
        </w:rPr>
        <w:t xml:space="preserve">Coincidently, the publication of this Toolkit marks my 20th year as Executive Director of the </w:t>
      </w:r>
      <w:r w:rsidR="00D6409E" w:rsidRPr="00FF143F">
        <w:rPr>
          <w:rFonts w:eastAsia="Times New Roman"/>
          <w:color w:val="000000"/>
          <w:kern w:val="0"/>
          <w:lang w:eastAsia="en-IE"/>
          <w14:ligatures w14:val="none"/>
        </w:rPr>
        <w:t>national development and resource organisation</w:t>
      </w:r>
      <w:r w:rsidRPr="00FF143F">
        <w:rPr>
          <w:rFonts w:eastAsia="Times New Roman"/>
          <w:color w:val="000000"/>
          <w:kern w:val="0"/>
          <w:lang w:eastAsia="en-IE"/>
          <w14:ligatures w14:val="none"/>
        </w:rPr>
        <w:t xml:space="preserve"> Arts &amp; Disability Ireland (ADI). My primary reason for taking on the position was, ‘I wanted to make a difference’ to the future of artists and audiences with disabilities like </w:t>
      </w:r>
      <w:proofErr w:type="gramStart"/>
      <w:r w:rsidRPr="00FF143F">
        <w:rPr>
          <w:rFonts w:eastAsia="Times New Roman"/>
          <w:color w:val="000000"/>
          <w:kern w:val="0"/>
          <w:lang w:eastAsia="en-IE"/>
          <w14:ligatures w14:val="none"/>
        </w:rPr>
        <w:t>myself</w:t>
      </w:r>
      <w:proofErr w:type="gramEnd"/>
      <w:r w:rsidRPr="00FF143F">
        <w:rPr>
          <w:rFonts w:eastAsia="Times New Roman"/>
          <w:color w:val="000000"/>
          <w:kern w:val="0"/>
          <w:lang w:eastAsia="en-IE"/>
          <w14:ligatures w14:val="none"/>
        </w:rPr>
        <w:t xml:space="preserve"> in ‘my own country’. For over a decade previous to that, I had a studio practice in tactile architectural ceramics and landscape drawing. As a visually impaired visual artist with a </w:t>
      </w:r>
      <w:proofErr w:type="spellStart"/>
      <w:r w:rsidRPr="00FF143F">
        <w:rPr>
          <w:rFonts w:eastAsia="Times New Roman"/>
          <w:color w:val="000000"/>
          <w:kern w:val="0"/>
          <w:lang w:eastAsia="en-IE"/>
          <w14:ligatures w14:val="none"/>
        </w:rPr>
        <w:t>BDes</w:t>
      </w:r>
      <w:proofErr w:type="spellEnd"/>
      <w:r w:rsidRPr="00FF143F">
        <w:rPr>
          <w:rFonts w:eastAsia="Times New Roman"/>
          <w:color w:val="000000"/>
          <w:kern w:val="0"/>
          <w:lang w:eastAsia="en-IE"/>
          <w14:ligatures w14:val="none"/>
        </w:rPr>
        <w:t xml:space="preserve"> from the National College of Art &amp; Design, I was rather rare in the Ireland of the 1990s. While creatively, many wonderful opportunities came about through my practice, I remember that period in my life as incredibly frustrating. Although, it seemed everyone wanted my opinion, there were very few, if any, paid opportunities to play my part in implementing my vision. Consequently, I moved to Exeter where I became Artistic Director of </w:t>
      </w:r>
      <w:proofErr w:type="spellStart"/>
      <w:r w:rsidRPr="00FF143F">
        <w:rPr>
          <w:rFonts w:eastAsia="Times New Roman"/>
          <w:color w:val="000000"/>
          <w:kern w:val="0"/>
          <w:lang w:eastAsia="en-IE"/>
          <w14:ligatures w14:val="none"/>
        </w:rPr>
        <w:t>Equata</w:t>
      </w:r>
      <w:proofErr w:type="spellEnd"/>
      <w:r w:rsidRPr="00FF143F">
        <w:rPr>
          <w:rFonts w:eastAsia="Times New Roman"/>
          <w:color w:val="000000"/>
          <w:kern w:val="0"/>
          <w:lang w:eastAsia="en-IE"/>
          <w14:ligatures w14:val="none"/>
        </w:rPr>
        <w:t xml:space="preserve">, the Disability Arts Development Agency for </w:t>
      </w:r>
      <w:proofErr w:type="gramStart"/>
      <w:r w:rsidRPr="00FF143F">
        <w:rPr>
          <w:rFonts w:eastAsia="Times New Roman"/>
          <w:color w:val="000000"/>
          <w:kern w:val="0"/>
          <w:lang w:eastAsia="en-IE"/>
          <w14:ligatures w14:val="none"/>
        </w:rPr>
        <w:t>South West</w:t>
      </w:r>
      <w:proofErr w:type="gramEnd"/>
      <w:r w:rsidRPr="00FF143F">
        <w:rPr>
          <w:rFonts w:eastAsia="Times New Roman"/>
          <w:color w:val="000000"/>
          <w:kern w:val="0"/>
          <w:lang w:eastAsia="en-IE"/>
          <w14:ligatures w14:val="none"/>
        </w:rPr>
        <w:t xml:space="preserve"> England. At that time, immigration was the crucial link to me acquiring the skills and credibility to be taken seriously as a leader in the field of arts and disability, eventually, hastening my return to Ireland. Thankfully</w:t>
      </w:r>
      <w:r w:rsidR="006778ED" w:rsidRPr="00FF143F">
        <w:rPr>
          <w:rFonts w:eastAsia="Times New Roman"/>
          <w:color w:val="000000"/>
          <w:kern w:val="0"/>
          <w:lang w:eastAsia="en-IE"/>
          <w14:ligatures w14:val="none"/>
        </w:rPr>
        <w:t>,</w:t>
      </w:r>
      <w:r w:rsidRPr="00FF143F">
        <w:rPr>
          <w:rFonts w:eastAsia="Times New Roman"/>
          <w:color w:val="000000"/>
          <w:kern w:val="0"/>
          <w:lang w:eastAsia="en-IE"/>
          <w14:ligatures w14:val="none"/>
        </w:rPr>
        <w:t xml:space="preserve"> much has changed in the intervening decades.   </w:t>
      </w:r>
    </w:p>
    <w:p w14:paraId="2823DD9A" w14:textId="5B86C49F" w:rsidR="00FB6056" w:rsidRPr="00FF143F" w:rsidRDefault="00FB6056" w:rsidP="00FB6056">
      <w:pPr>
        <w:spacing w:line="276" w:lineRule="auto"/>
        <w:jc w:val="both"/>
        <w:rPr>
          <w:rFonts w:eastAsia="Times New Roman"/>
          <w:color w:val="000000"/>
          <w:kern w:val="0"/>
          <w:lang w:eastAsia="en-IE"/>
          <w14:ligatures w14:val="none"/>
        </w:rPr>
      </w:pPr>
      <w:r w:rsidRPr="00FF143F">
        <w:rPr>
          <w:rFonts w:eastAsia="Times New Roman"/>
          <w:color w:val="000000"/>
          <w:kern w:val="0"/>
          <w:lang w:eastAsia="en-IE"/>
          <w14:ligatures w14:val="none"/>
        </w:rPr>
        <w:t xml:space="preserve">      </w:t>
      </w:r>
    </w:p>
    <w:p w14:paraId="1B0BF32D" w14:textId="33767B56" w:rsidR="004C36C2" w:rsidRPr="00FF143F" w:rsidRDefault="00FB6056" w:rsidP="00FB6056">
      <w:pPr>
        <w:spacing w:line="276" w:lineRule="auto"/>
        <w:jc w:val="both"/>
        <w:rPr>
          <w:rFonts w:eastAsia="Times New Roman"/>
          <w:color w:val="000000"/>
          <w:kern w:val="0"/>
          <w:lang w:eastAsia="en-IE"/>
          <w14:ligatures w14:val="none"/>
        </w:rPr>
      </w:pPr>
      <w:r w:rsidRPr="00FF143F">
        <w:rPr>
          <w:rFonts w:eastAsia="Times New Roman"/>
          <w:color w:val="000000"/>
          <w:kern w:val="0"/>
          <w:lang w:eastAsia="en-IE"/>
          <w14:ligatures w14:val="none"/>
        </w:rPr>
        <w:t>In sharing my own career trajectory, I want to draw particular attention to where I think this Toolkit underpinned by the CRPD can have the greatest impact. I</w:t>
      </w:r>
      <w:r w:rsidR="00A3775A" w:rsidRPr="00FF143F">
        <w:rPr>
          <w:rFonts w:eastAsia="Times New Roman"/>
          <w:color w:val="000000"/>
          <w:kern w:val="0"/>
          <w:lang w:eastAsia="en-IE"/>
          <w14:ligatures w14:val="none"/>
        </w:rPr>
        <w:t>ndeed, I</w:t>
      </w:r>
      <w:r w:rsidRPr="00FF143F">
        <w:rPr>
          <w:rFonts w:eastAsia="Times New Roman"/>
          <w:color w:val="000000"/>
          <w:kern w:val="0"/>
          <w:lang w:eastAsia="en-IE"/>
          <w14:ligatures w14:val="none"/>
        </w:rPr>
        <w:t xml:space="preserve"> believe this Toolkit can assist cultural organisation</w:t>
      </w:r>
      <w:r w:rsidR="00A3775A" w:rsidRPr="00FF143F">
        <w:rPr>
          <w:rFonts w:eastAsia="Times New Roman"/>
          <w:color w:val="000000"/>
          <w:kern w:val="0"/>
          <w:lang w:eastAsia="en-IE"/>
          <w14:ligatures w14:val="none"/>
        </w:rPr>
        <w:t>s</w:t>
      </w:r>
      <w:r w:rsidRPr="00FF143F">
        <w:rPr>
          <w:rFonts w:eastAsia="Times New Roman"/>
          <w:color w:val="000000"/>
          <w:kern w:val="0"/>
          <w:lang w:eastAsia="en-IE"/>
          <w14:ligatures w14:val="none"/>
        </w:rPr>
        <w:t xml:space="preserve"> in transforming their </w:t>
      </w:r>
      <w:proofErr w:type="gramStart"/>
      <w:r w:rsidRPr="00FF143F">
        <w:rPr>
          <w:rFonts w:eastAsia="Times New Roman"/>
          <w:color w:val="000000"/>
          <w:kern w:val="0"/>
          <w:lang w:eastAsia="en-IE"/>
          <w14:ligatures w14:val="none"/>
        </w:rPr>
        <w:t>ethos</w:t>
      </w:r>
      <w:r w:rsidR="00D6409E" w:rsidRPr="00FF143F">
        <w:rPr>
          <w:rFonts w:eastAsia="Times New Roman"/>
          <w:color w:val="000000"/>
          <w:kern w:val="0"/>
          <w:lang w:eastAsia="en-IE"/>
          <w14:ligatures w14:val="none"/>
        </w:rPr>
        <w:t>,</w:t>
      </w:r>
      <w:r w:rsidRPr="00FF143F">
        <w:rPr>
          <w:rFonts w:eastAsia="Times New Roman"/>
          <w:color w:val="000000"/>
          <w:kern w:val="0"/>
          <w:lang w:eastAsia="en-IE"/>
          <w14:ligatures w14:val="none"/>
        </w:rPr>
        <w:t xml:space="preserve"> and</w:t>
      </w:r>
      <w:proofErr w:type="gramEnd"/>
      <w:r w:rsidRPr="00FF143F">
        <w:rPr>
          <w:rFonts w:eastAsia="Times New Roman"/>
          <w:color w:val="000000"/>
          <w:kern w:val="0"/>
          <w:lang w:eastAsia="en-IE"/>
          <w14:ligatures w14:val="none"/>
        </w:rPr>
        <w:t xml:space="preserve"> ensure that not only people with disabilities and their organisations are consulted about the continued expansion of an inclusive and accessible cultural environment going forward, but that artists and </w:t>
      </w:r>
      <w:r w:rsidR="001D675C" w:rsidRPr="00FF143F">
        <w:rPr>
          <w:rFonts w:eastAsia="Times New Roman"/>
          <w:color w:val="000000"/>
          <w:kern w:val="0"/>
          <w:lang w:eastAsia="en-IE"/>
          <w14:ligatures w14:val="none"/>
        </w:rPr>
        <w:t>cultural professionals</w:t>
      </w:r>
      <w:r w:rsidRPr="00FF143F">
        <w:rPr>
          <w:rFonts w:eastAsia="Times New Roman"/>
          <w:color w:val="000000"/>
          <w:kern w:val="0"/>
          <w:lang w:eastAsia="en-IE"/>
          <w14:ligatures w14:val="none"/>
        </w:rPr>
        <w:t xml:space="preserve"> with disabilities are contributing to and leading that change. To this end, this Toolkit aims to encourage and support cultural professionals and cultural organisations across </w:t>
      </w:r>
      <w:r w:rsidRPr="00FF143F">
        <w:rPr>
          <w:rFonts w:eastAsia="Times New Roman"/>
          <w:color w:val="000000"/>
          <w:kern w:val="0"/>
          <w:lang w:eastAsia="en-IE"/>
          <w14:ligatures w14:val="none"/>
        </w:rPr>
        <w:lastRenderedPageBreak/>
        <w:t xml:space="preserve">the EU to embrace inclusivity and accessibility and move beyond good intentions to meaningful change. </w:t>
      </w:r>
    </w:p>
    <w:p w14:paraId="1FCB12BD" w14:textId="77777777" w:rsidR="001A7B92" w:rsidRPr="00FF143F" w:rsidRDefault="001A7B92" w:rsidP="001A7B92">
      <w:pPr>
        <w:spacing w:after="0" w:line="240" w:lineRule="auto"/>
        <w:jc w:val="right"/>
        <w:rPr>
          <w:lang w:val="en-IE"/>
        </w:rPr>
      </w:pPr>
      <w:r w:rsidRPr="00FF143F">
        <w:rPr>
          <w:lang w:val="en-IE"/>
        </w:rPr>
        <w:t>Pádraig Naughton</w:t>
      </w:r>
    </w:p>
    <w:p w14:paraId="4C9A929C" w14:textId="77777777" w:rsidR="001A7B92" w:rsidRPr="00FF143F" w:rsidRDefault="001A7B92" w:rsidP="001A7B92">
      <w:pPr>
        <w:spacing w:after="0" w:line="240" w:lineRule="auto"/>
        <w:jc w:val="right"/>
        <w:rPr>
          <w:lang w:val="en-IE"/>
        </w:rPr>
      </w:pPr>
      <w:r w:rsidRPr="00FF143F">
        <w:rPr>
          <w:lang w:val="en-IE"/>
        </w:rPr>
        <w:t>Executive Director of Arts &amp; Disability Ireland</w:t>
      </w:r>
    </w:p>
    <w:p w14:paraId="6B785609" w14:textId="0B3CAE0C" w:rsidR="001A7B92" w:rsidRPr="00FF143F" w:rsidRDefault="001A7B92" w:rsidP="00FF143F">
      <w:pPr>
        <w:spacing w:line="276" w:lineRule="auto"/>
        <w:jc w:val="right"/>
        <w:rPr>
          <w:rFonts w:eastAsia="Times New Roman"/>
          <w:i/>
          <w:iCs/>
          <w:color w:val="000000"/>
          <w:kern w:val="0"/>
          <w:lang w:eastAsia="en-IE"/>
          <w14:ligatures w14:val="none"/>
        </w:rPr>
      </w:pPr>
      <w:r w:rsidRPr="00FF143F">
        <w:rPr>
          <w:lang w:val="en-IE"/>
        </w:rPr>
        <w:t>Dublin, 25 February 2025</w:t>
      </w:r>
    </w:p>
    <w:p w14:paraId="1DE10A02" w14:textId="277729F2" w:rsidR="00FD0406" w:rsidRDefault="00FD0406" w:rsidP="00FB6056">
      <w:pPr>
        <w:spacing w:line="276" w:lineRule="auto"/>
        <w:jc w:val="both"/>
        <w:rPr>
          <w:rFonts w:eastAsia="Times New Roman"/>
          <w:i/>
          <w:iCs/>
          <w:color w:val="000000"/>
          <w:kern w:val="0"/>
          <w:lang w:eastAsia="en-IE"/>
          <w14:ligatures w14:val="none"/>
        </w:rPr>
      </w:pPr>
    </w:p>
    <w:p w14:paraId="36CF13F3" w14:textId="77777777" w:rsidR="00FF143F" w:rsidRDefault="00FF143F">
      <w:pPr>
        <w:rPr>
          <w:rFonts w:eastAsia="Aptos"/>
          <w:bCs/>
          <w:color w:val="7040CC"/>
          <w14:textOutline w14:w="0" w14:cap="flat" w14:cmpd="sng" w14:algn="ctr">
            <w14:noFill/>
            <w14:prstDash w14:val="solid"/>
            <w14:round/>
          </w14:textOutline>
        </w:rPr>
      </w:pPr>
      <w:r>
        <w:rPr>
          <w:b/>
          <w:color w:val="7040CC"/>
          <w14:textOutline w14:w="0" w14:cap="flat" w14:cmpd="sng" w14:algn="ctr">
            <w14:noFill/>
            <w14:prstDash w14:val="solid"/>
            <w14:round/>
          </w14:textOutline>
        </w:rPr>
        <w:br w:type="page"/>
      </w:r>
    </w:p>
    <w:p w14:paraId="03B4EDE6" w14:textId="02634EB4" w:rsidR="00FD0406" w:rsidRPr="00FD0406" w:rsidRDefault="00FD0406" w:rsidP="00FD0406">
      <w:pPr>
        <w:pStyle w:val="Heading1"/>
        <w:ind w:left="720"/>
        <w:rPr>
          <w:b w:val="0"/>
          <w:color w:val="7040CC"/>
          <w:sz w:val="24"/>
          <w:szCs w:val="24"/>
          <w14:textOutline w14:w="0" w14:cap="flat" w14:cmpd="sng" w14:algn="ctr">
            <w14:noFill/>
            <w14:prstDash w14:val="solid"/>
            <w14:round/>
          </w14:textOutline>
        </w:rPr>
      </w:pPr>
      <w:r w:rsidRPr="00FD0406">
        <w:rPr>
          <w:b w:val="0"/>
          <w:color w:val="7040CC"/>
          <w:sz w:val="24"/>
          <w:szCs w:val="24"/>
          <w14:textOutline w14:w="0" w14:cap="flat" w14:cmpd="sng" w14:algn="ctr">
            <w14:noFill/>
            <w14:prstDash w14:val="solid"/>
            <w14:round/>
          </w14:textOutline>
        </w:rPr>
        <w:lastRenderedPageBreak/>
        <w:br/>
      </w:r>
    </w:p>
    <w:p w14:paraId="38343BE2" w14:textId="4B26B7F4" w:rsidR="006C4D9D" w:rsidRPr="00684724" w:rsidRDefault="006C4D9D" w:rsidP="00FD0406">
      <w:pPr>
        <w:pStyle w:val="Heading1"/>
        <w:numPr>
          <w:ilvl w:val="0"/>
          <w:numId w:val="16"/>
        </w:numPr>
        <w:ind w:left="357" w:hanging="357"/>
        <w:jc w:val="center"/>
        <w:rPr>
          <w:b w:val="0"/>
          <w:color w:val="7040CC"/>
          <w:sz w:val="72"/>
          <w:szCs w:val="72"/>
          <w14:textOutline w14:w="0" w14:cap="flat" w14:cmpd="sng" w14:algn="ctr">
            <w14:noFill/>
            <w14:prstDash w14:val="solid"/>
            <w14:round/>
          </w14:textOutline>
        </w:rPr>
      </w:pPr>
      <w:bookmarkStart w:id="2" w:name="_Toc191986262"/>
      <w:r w:rsidRPr="00684724">
        <w:rPr>
          <w:b w:val="0"/>
          <w:color w:val="7040CC"/>
          <w:sz w:val="72"/>
          <w:szCs w:val="72"/>
          <w14:textOutline w14:w="0" w14:cap="flat" w14:cmpd="sng" w14:algn="ctr">
            <w14:noFill/>
            <w14:prstDash w14:val="solid"/>
            <w14:round/>
          </w14:textOutline>
        </w:rPr>
        <w:t>ABOUT THE DANCING PROJECT</w:t>
      </w:r>
      <w:bookmarkEnd w:id="2"/>
    </w:p>
    <w:p w14:paraId="090CDF60" w14:textId="5356061A" w:rsidR="00844073" w:rsidRDefault="00844073">
      <w:pPr>
        <w:rPr>
          <w:color w:val="7040CC"/>
        </w:rPr>
      </w:pPr>
    </w:p>
    <w:p w14:paraId="443DEE58" w14:textId="339F8602" w:rsidR="0092770A" w:rsidRDefault="0092770A">
      <w:pPr>
        <w:rPr>
          <w:color w:val="7040CC"/>
        </w:rPr>
      </w:pPr>
      <w:r w:rsidRPr="00C05DE1">
        <w:rPr>
          <w:noProof/>
        </w:rPr>
        <w:drawing>
          <wp:inline distT="0" distB="0" distL="0" distR="0" wp14:anchorId="09E4B6E6" wp14:editId="5FADBC4A">
            <wp:extent cx="5731510" cy="4876800"/>
            <wp:effectExtent l="0" t="0" r="0" b="0"/>
            <wp:docPr id="1203371644" name="Picture 20" descr="DANCING Projec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71644" name="Picture 20" descr="DANCING Project Purple Logo"/>
                    <pic:cNvPicPr/>
                  </pic:nvPicPr>
                  <pic:blipFill rotWithShape="1">
                    <a:blip r:embed="rId16" cstate="print">
                      <a:extLst>
                        <a:ext uri="{28A0092B-C50C-407E-A947-70E740481C1C}">
                          <a14:useLocalDpi xmlns:a14="http://schemas.microsoft.com/office/drawing/2010/main" val="0"/>
                        </a:ext>
                      </a:extLst>
                    </a:blip>
                    <a:srcRect b="14912"/>
                    <a:stretch/>
                  </pic:blipFill>
                  <pic:spPr bwMode="auto">
                    <a:xfrm>
                      <a:off x="0" y="0"/>
                      <a:ext cx="5731510" cy="4876800"/>
                    </a:xfrm>
                    <a:prstGeom prst="rect">
                      <a:avLst/>
                    </a:prstGeom>
                    <a:ln>
                      <a:noFill/>
                    </a:ln>
                    <a:extLst>
                      <a:ext uri="{53640926-AAD7-44D8-BBD7-CCE9431645EC}">
                        <a14:shadowObscured xmlns:a14="http://schemas.microsoft.com/office/drawing/2010/main"/>
                      </a:ext>
                    </a:extLst>
                  </pic:spPr>
                </pic:pic>
              </a:graphicData>
            </a:graphic>
          </wp:inline>
        </w:drawing>
      </w:r>
      <w:r>
        <w:rPr>
          <w:color w:val="7040CC"/>
        </w:rPr>
        <w:br w:type="page"/>
      </w:r>
    </w:p>
    <w:p w14:paraId="08492386" w14:textId="6D4CBA9A" w:rsidR="00844073" w:rsidRPr="00EF07AA" w:rsidRDefault="00844073">
      <w:pPr>
        <w:rPr>
          <w:color w:val="7040CC"/>
        </w:rPr>
      </w:pPr>
    </w:p>
    <w:p w14:paraId="2901A8D9" w14:textId="4BE11E09" w:rsidR="007645AF" w:rsidRPr="00EF07AA" w:rsidRDefault="00291B0F" w:rsidP="00041A39">
      <w:pPr>
        <w:pStyle w:val="Heading2"/>
        <w:numPr>
          <w:ilvl w:val="1"/>
          <w:numId w:val="32"/>
        </w:numPr>
        <w:jc w:val="both"/>
        <w:rPr>
          <w:color w:val="7040CC"/>
        </w:rPr>
      </w:pPr>
      <w:r w:rsidRPr="00EF07AA">
        <w:rPr>
          <w:color w:val="7040CC"/>
        </w:rPr>
        <w:t xml:space="preserve"> </w:t>
      </w:r>
      <w:bookmarkStart w:id="3" w:name="_Toc191986263"/>
      <w:r w:rsidRPr="00EF07AA">
        <w:rPr>
          <w:color w:val="7040CC"/>
        </w:rPr>
        <w:t xml:space="preserve">What Is </w:t>
      </w:r>
      <w:r w:rsidR="0052155B">
        <w:rPr>
          <w:color w:val="7040CC"/>
        </w:rPr>
        <w:t>t</w:t>
      </w:r>
      <w:r w:rsidRPr="00EF07AA">
        <w:rPr>
          <w:color w:val="7040CC"/>
        </w:rPr>
        <w:t xml:space="preserve">he </w:t>
      </w:r>
      <w:r w:rsidR="009D04B2">
        <w:rPr>
          <w:color w:val="7040CC"/>
        </w:rPr>
        <w:t>DANCING</w:t>
      </w:r>
      <w:r w:rsidRPr="00EF07AA">
        <w:rPr>
          <w:color w:val="7040CC"/>
        </w:rPr>
        <w:t xml:space="preserve"> Project?</w:t>
      </w:r>
      <w:bookmarkEnd w:id="3"/>
    </w:p>
    <w:p w14:paraId="1DD9F879" w14:textId="54C0E675" w:rsidR="00B95829" w:rsidRPr="00EF07AA" w:rsidRDefault="00627400" w:rsidP="00CF0FD0">
      <w:pPr>
        <w:spacing w:line="276" w:lineRule="auto"/>
        <w:jc w:val="both"/>
      </w:pPr>
      <w:r w:rsidRPr="00EF07AA">
        <w:t>The project ‘</w:t>
      </w:r>
      <w:hyperlink r:id="rId17" w:history="1">
        <w:r w:rsidRPr="00EF07AA">
          <w:rPr>
            <w:rStyle w:val="Hyperlink"/>
          </w:rPr>
          <w:t>Protecting the Right to Culture of Persons with Disabilities and Enhancing Cultural Diversity through European Union Law: Exploring New Paths (DANCING)</w:t>
        </w:r>
      </w:hyperlink>
      <w:r w:rsidRPr="00EF07AA">
        <w:t xml:space="preserve">’ explores the right of persons with disabilities to take part in cultural life as an essential aspect of enhancing cultural diversity in the European Union (EU). </w:t>
      </w:r>
    </w:p>
    <w:p w14:paraId="3C9E60A1" w14:textId="02E5EAA4" w:rsidR="00FF0545" w:rsidRPr="00EF07AA" w:rsidRDefault="00FF0545" w:rsidP="00CF0FD0">
      <w:pPr>
        <w:spacing w:line="276" w:lineRule="auto"/>
        <w:jc w:val="both"/>
      </w:pPr>
      <w:r w:rsidRPr="00EF07AA">
        <w:t xml:space="preserve">DANCING commenced on 1 September 2020 and is due to be completed on 31 August 2025. </w:t>
      </w:r>
      <w:r w:rsidR="00627400" w:rsidRPr="00EF07AA">
        <w:t xml:space="preserve">The project is funded by the European Research Council (ERC) and is based at Maynooth University (MU) under Professor Delia Ferri as a Principal Investigator (PI). </w:t>
      </w:r>
      <w:r w:rsidR="009A52CA" w:rsidRPr="00EF07AA">
        <w:t xml:space="preserve">It is divided into four complementary and partially overlapping work packages (WPs). Three of them correspond to the key objectives of the project, and the fourth one is a cross-cutting </w:t>
      </w:r>
      <w:r w:rsidR="001F22CB" w:rsidRPr="00EF07AA">
        <w:t>WP</w:t>
      </w:r>
      <w:r w:rsidR="009A52CA" w:rsidRPr="00EF07AA">
        <w:t xml:space="preserve"> that focuses on translating the research into practical tools that can effect societal change (Tools for Change). This report is an output of WP4, and it is </w:t>
      </w:r>
      <w:r w:rsidR="0037669B" w:rsidRPr="00EF07AA">
        <w:t xml:space="preserve">mainly </w:t>
      </w:r>
      <w:r w:rsidR="009A52CA" w:rsidRPr="00EF07AA">
        <w:t>informed by the research carried out within WP1</w:t>
      </w:r>
      <w:r w:rsidR="002741C6" w:rsidRPr="00EF07AA">
        <w:t>.</w:t>
      </w:r>
    </w:p>
    <w:p w14:paraId="7649ACB4" w14:textId="58B5417E" w:rsidR="00627400" w:rsidRPr="00EF07AA" w:rsidRDefault="00627400" w:rsidP="00CF0FD0">
      <w:pPr>
        <w:spacing w:line="276" w:lineRule="auto"/>
        <w:jc w:val="both"/>
      </w:pPr>
      <w:r w:rsidRPr="00EF07AA">
        <w:t>On the whole, DANCING deploys interdisciplinary approaches to produce ground-breaking knowledge intended to challenge the cultural exclusion often faced by people with disabilities, contributing to the creation of a more inclusive and culturally diverse European society.</w:t>
      </w:r>
    </w:p>
    <w:p w14:paraId="7A8D4809" w14:textId="0FB8452B" w:rsidR="00A337BB" w:rsidRPr="00EF07AA" w:rsidRDefault="008672A7" w:rsidP="00CF0FD0">
      <w:pPr>
        <w:spacing w:line="276" w:lineRule="auto"/>
        <w:jc w:val="both"/>
      </w:pPr>
      <w:r w:rsidRPr="00EF07AA">
        <w:t xml:space="preserve">Methodologically, DANCING combines legal, empirical, and arts-based research to achieve </w:t>
      </w:r>
      <w:r w:rsidR="00863F9E" w:rsidRPr="00EF07AA">
        <w:t>three main objectives</w:t>
      </w:r>
      <w:r w:rsidR="009A52CA" w:rsidRPr="00EF07AA">
        <w:t xml:space="preserve">: </w:t>
      </w:r>
    </w:p>
    <w:p w14:paraId="5C0EB432" w14:textId="6E46C019" w:rsidR="00B15E8E" w:rsidRPr="00EF07AA" w:rsidRDefault="00A659A7" w:rsidP="009D7038">
      <w:pPr>
        <w:pStyle w:val="ListParagraph"/>
        <w:numPr>
          <w:ilvl w:val="0"/>
          <w:numId w:val="17"/>
        </w:numPr>
        <w:spacing w:line="276" w:lineRule="auto"/>
        <w:jc w:val="both"/>
      </w:pPr>
      <w:r w:rsidRPr="00A215AE">
        <w:rPr>
          <w:b/>
          <w:bCs/>
          <w:color w:val="7040CC"/>
        </w:rPr>
        <w:t>Identifying</w:t>
      </w:r>
      <w:r w:rsidRPr="00A215AE">
        <w:rPr>
          <w:color w:val="7040CC"/>
        </w:rPr>
        <w:t xml:space="preserve"> </w:t>
      </w:r>
      <w:r w:rsidRPr="00EF07AA">
        <w:t>and categorising</w:t>
      </w:r>
      <w:r w:rsidR="00627400" w:rsidRPr="00EF07AA">
        <w:t xml:space="preserve"> barriers to and facilitators of cultural participation experienced by people </w:t>
      </w:r>
      <w:r w:rsidR="00607EA2" w:rsidRPr="00EF07AA">
        <w:t xml:space="preserve">with disabilities </w:t>
      </w:r>
      <w:r w:rsidR="00627400" w:rsidRPr="00EF07AA">
        <w:t>and how they affect the wider cultural domain (</w:t>
      </w:r>
      <w:r w:rsidR="00280926" w:rsidRPr="00EF07AA">
        <w:rPr>
          <w:color w:val="7040CC"/>
        </w:rPr>
        <w:t>E</w:t>
      </w:r>
      <w:r w:rsidR="00627400" w:rsidRPr="00EF07AA">
        <w:rPr>
          <w:color w:val="7040CC"/>
        </w:rPr>
        <w:t xml:space="preserve">xperiential </w:t>
      </w:r>
      <w:r w:rsidR="00280926" w:rsidRPr="00EF07AA">
        <w:rPr>
          <w:color w:val="7040CC"/>
        </w:rPr>
        <w:t>O</w:t>
      </w:r>
      <w:r w:rsidR="00627400" w:rsidRPr="00EF07AA">
        <w:rPr>
          <w:color w:val="7040CC"/>
        </w:rPr>
        <w:t>bjective</w:t>
      </w:r>
      <w:r w:rsidR="00627400" w:rsidRPr="00EF07AA">
        <w:t xml:space="preserve">). </w:t>
      </w:r>
    </w:p>
    <w:p w14:paraId="20D9428F" w14:textId="6FE17D4F" w:rsidR="00E001F7" w:rsidRPr="00EF07AA" w:rsidRDefault="0092288D" w:rsidP="009D7038">
      <w:pPr>
        <w:pStyle w:val="ListParagraph"/>
        <w:numPr>
          <w:ilvl w:val="0"/>
          <w:numId w:val="17"/>
        </w:numPr>
        <w:spacing w:line="276" w:lineRule="auto"/>
        <w:jc w:val="both"/>
      </w:pPr>
      <w:r w:rsidRPr="00A215AE">
        <w:rPr>
          <w:b/>
          <w:bCs/>
          <w:color w:val="7040CC"/>
        </w:rPr>
        <w:t>Providing</w:t>
      </w:r>
      <w:r w:rsidR="00627400" w:rsidRPr="00A215AE">
        <w:rPr>
          <w:color w:val="7040CC"/>
        </w:rPr>
        <w:t xml:space="preserve"> </w:t>
      </w:r>
      <w:r w:rsidR="00627400" w:rsidRPr="00EF07AA">
        <w:t>a normative exploration of how the EU has used and can use its competence to combat discrimination</w:t>
      </w:r>
      <w:r w:rsidR="0052155B">
        <w:t xml:space="preserve">, </w:t>
      </w:r>
      <w:r w:rsidR="00627400" w:rsidRPr="00EF07AA">
        <w:t xml:space="preserve">its supporting competence on cultural matters, </w:t>
      </w:r>
      <w:r w:rsidR="0052155B">
        <w:t>and its</w:t>
      </w:r>
      <w:r w:rsidR="00627400" w:rsidRPr="00EF07AA">
        <w:t xml:space="preserve"> wide internal market powers, to ensure the accessibility of cultural activities, to promote disability identities, while achieving cultural diversity</w:t>
      </w:r>
      <w:r w:rsidR="00627400" w:rsidRPr="00EF07AA">
        <w:rPr>
          <w:b/>
          <w:bCs/>
        </w:rPr>
        <w:t xml:space="preserve"> </w:t>
      </w:r>
      <w:r w:rsidR="00627400" w:rsidRPr="00EF07AA">
        <w:t>(</w:t>
      </w:r>
      <w:r w:rsidR="00280926" w:rsidRPr="00EF07AA">
        <w:rPr>
          <w:color w:val="7040CC"/>
        </w:rPr>
        <w:t>N</w:t>
      </w:r>
      <w:r w:rsidR="00627400" w:rsidRPr="00EF07AA">
        <w:rPr>
          <w:color w:val="7040CC"/>
        </w:rPr>
        <w:t xml:space="preserve">ormative </w:t>
      </w:r>
      <w:r w:rsidR="00280926" w:rsidRPr="00EF07AA">
        <w:rPr>
          <w:color w:val="7040CC"/>
        </w:rPr>
        <w:t>O</w:t>
      </w:r>
      <w:r w:rsidR="00627400" w:rsidRPr="00EF07AA">
        <w:rPr>
          <w:color w:val="7040CC"/>
        </w:rPr>
        <w:t>bjective</w:t>
      </w:r>
      <w:r w:rsidR="00627400" w:rsidRPr="00EF07AA">
        <w:t xml:space="preserve">). </w:t>
      </w:r>
    </w:p>
    <w:p w14:paraId="6016A98D" w14:textId="1FDE65C7" w:rsidR="00627400" w:rsidRPr="00EF07AA" w:rsidRDefault="00114FF1" w:rsidP="009D7038">
      <w:pPr>
        <w:pStyle w:val="ListParagraph"/>
        <w:numPr>
          <w:ilvl w:val="0"/>
          <w:numId w:val="17"/>
        </w:numPr>
        <w:spacing w:line="276" w:lineRule="auto"/>
        <w:jc w:val="both"/>
      </w:pPr>
      <w:r w:rsidRPr="00924C84">
        <w:rPr>
          <w:b/>
          <w:bCs/>
          <w:color w:val="7040CC"/>
        </w:rPr>
        <w:t>Advancing</w:t>
      </w:r>
      <w:r w:rsidR="00627400" w:rsidRPr="00924C84">
        <w:rPr>
          <w:color w:val="7040CC"/>
        </w:rPr>
        <w:t xml:space="preserve"> </w:t>
      </w:r>
      <w:r w:rsidR="00627400" w:rsidRPr="00EF07AA">
        <w:t>the understanding of the legal concept of cultural diversity, which stems from the intersection of different sources of law, and, in the final phase of the project, will articulate a new theori</w:t>
      </w:r>
      <w:r w:rsidR="0072763C">
        <w:t>s</w:t>
      </w:r>
      <w:r w:rsidR="00627400" w:rsidRPr="00EF07AA">
        <w:t>ation of the promotion of cultural diversity within the EU legal order (</w:t>
      </w:r>
      <w:r w:rsidR="00604030" w:rsidRPr="00EF07AA">
        <w:rPr>
          <w:color w:val="7040CC"/>
        </w:rPr>
        <w:t>T</w:t>
      </w:r>
      <w:r w:rsidR="00627400" w:rsidRPr="00EF07AA">
        <w:rPr>
          <w:color w:val="7040CC"/>
        </w:rPr>
        <w:t xml:space="preserve">heoretical </w:t>
      </w:r>
      <w:r w:rsidR="00604030" w:rsidRPr="00EF07AA">
        <w:rPr>
          <w:color w:val="7040CC"/>
        </w:rPr>
        <w:t>O</w:t>
      </w:r>
      <w:r w:rsidR="00627400" w:rsidRPr="00EF07AA">
        <w:rPr>
          <w:color w:val="7040CC"/>
        </w:rPr>
        <w:t>bjective</w:t>
      </w:r>
      <w:r w:rsidR="00627400" w:rsidRPr="00EF07AA">
        <w:t xml:space="preserve">). </w:t>
      </w:r>
    </w:p>
    <w:p w14:paraId="5111379B" w14:textId="77777777" w:rsidR="00607F57" w:rsidRPr="00EF07AA" w:rsidRDefault="00607F57" w:rsidP="004D5DCE">
      <w:pPr>
        <w:jc w:val="both"/>
      </w:pPr>
    </w:p>
    <w:p w14:paraId="31105421" w14:textId="77777777" w:rsidR="00607F57" w:rsidRPr="00EF07AA" w:rsidRDefault="00607F57" w:rsidP="004D5DCE">
      <w:pPr>
        <w:jc w:val="both"/>
      </w:pPr>
    </w:p>
    <w:p w14:paraId="1C124137" w14:textId="77777777" w:rsidR="009776B9" w:rsidRPr="00EF07AA" w:rsidRDefault="009776B9">
      <w:pPr>
        <w:rPr>
          <w:b/>
          <w:bCs/>
        </w:rPr>
      </w:pPr>
      <w:r w:rsidRPr="00EF07AA">
        <w:br w:type="page"/>
      </w:r>
    </w:p>
    <w:p w14:paraId="475C8DBD" w14:textId="7397E178" w:rsidR="00B13911" w:rsidRPr="00EF07AA" w:rsidRDefault="00B13911" w:rsidP="00041A39">
      <w:pPr>
        <w:pStyle w:val="Heading2"/>
        <w:numPr>
          <w:ilvl w:val="1"/>
          <w:numId w:val="32"/>
        </w:numPr>
        <w:jc w:val="both"/>
        <w:rPr>
          <w:color w:val="7040CC"/>
        </w:rPr>
      </w:pPr>
      <w:bookmarkStart w:id="4" w:name="_Toc191986264"/>
      <w:r w:rsidRPr="00EF07AA">
        <w:rPr>
          <w:color w:val="7040CC"/>
        </w:rPr>
        <w:lastRenderedPageBreak/>
        <w:t xml:space="preserve"> </w:t>
      </w:r>
      <w:r w:rsidR="00291B0F" w:rsidRPr="00EF07AA">
        <w:rPr>
          <w:color w:val="7040CC"/>
        </w:rPr>
        <w:t xml:space="preserve">What Are </w:t>
      </w:r>
      <w:r w:rsidR="0052155B">
        <w:rPr>
          <w:color w:val="7040CC"/>
        </w:rPr>
        <w:t>t</w:t>
      </w:r>
      <w:r w:rsidR="00291B0F" w:rsidRPr="00EF07AA">
        <w:rPr>
          <w:color w:val="7040CC"/>
        </w:rPr>
        <w:t xml:space="preserve">he Key Tenets </w:t>
      </w:r>
      <w:r w:rsidR="0052155B" w:rsidRPr="00EF07AA">
        <w:rPr>
          <w:color w:val="7040CC"/>
        </w:rPr>
        <w:t xml:space="preserve">of the </w:t>
      </w:r>
      <w:r w:rsidR="009D04B2">
        <w:rPr>
          <w:color w:val="7040CC"/>
        </w:rPr>
        <w:t>DANCING</w:t>
      </w:r>
      <w:r w:rsidR="00291B0F" w:rsidRPr="00EF07AA">
        <w:rPr>
          <w:color w:val="7040CC"/>
        </w:rPr>
        <w:t xml:space="preserve"> Project </w:t>
      </w:r>
      <w:r w:rsidR="00924C84">
        <w:rPr>
          <w:color w:val="7040CC"/>
        </w:rPr>
        <w:t>t</w:t>
      </w:r>
      <w:r w:rsidR="00291B0F" w:rsidRPr="00EF07AA">
        <w:rPr>
          <w:color w:val="7040CC"/>
        </w:rPr>
        <w:t xml:space="preserve">hat Inform </w:t>
      </w:r>
      <w:r w:rsidR="00924C84">
        <w:rPr>
          <w:color w:val="7040CC"/>
        </w:rPr>
        <w:t>t</w:t>
      </w:r>
      <w:r w:rsidR="00291B0F" w:rsidRPr="00EF07AA">
        <w:rPr>
          <w:color w:val="7040CC"/>
        </w:rPr>
        <w:t>his Toolkit?</w:t>
      </w:r>
      <w:bookmarkEnd w:id="4"/>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16"/>
      </w:tblGrid>
      <w:tr w:rsidR="00D5221E" w:rsidRPr="00D5221E" w14:paraId="4E8A3988" w14:textId="77777777" w:rsidTr="00D5221E">
        <w:tc>
          <w:tcPr>
            <w:tcW w:w="9016" w:type="dxa"/>
          </w:tcPr>
          <w:p w14:paraId="39135A85" w14:textId="77777777" w:rsidR="00D5221E" w:rsidRPr="00D5221E" w:rsidRDefault="00D5221E" w:rsidP="00327208">
            <w:pPr>
              <w:spacing w:line="276" w:lineRule="auto"/>
              <w:jc w:val="both"/>
              <w:rPr>
                <w:rFonts w:eastAsia="Aptos"/>
              </w:rPr>
            </w:pPr>
            <w:bookmarkStart w:id="5" w:name="_Hlk188019067"/>
            <w:r w:rsidRPr="00D5221E">
              <w:rPr>
                <w:rFonts w:eastAsia="Aptos"/>
                <w:color w:val="000000"/>
              </w:rPr>
              <w:t xml:space="preserve">DANCING is informed by the principles and rights set out in the </w:t>
            </w:r>
            <w:hyperlink r:id="rId18" w:history="1">
              <w:r w:rsidRPr="00D5221E">
                <w:rPr>
                  <w:rStyle w:val="Hyperlink"/>
                  <w:rFonts w:eastAsia="Aptos"/>
                </w:rPr>
                <w:t>UN Convention on the Rights of Persons with Disabilities (CRPD)</w:t>
              </w:r>
            </w:hyperlink>
            <w:r w:rsidRPr="00D5221E">
              <w:rPr>
                <w:rFonts w:eastAsia="Aptos"/>
                <w:color w:val="000000"/>
              </w:rPr>
              <w:t xml:space="preserve">. It is underpinned by the human rights model of disability and values of </w:t>
            </w:r>
            <w:r w:rsidRPr="00D5221E">
              <w:rPr>
                <w:rFonts w:eastAsia="Aptos"/>
                <w:color w:val="7040CC"/>
              </w:rPr>
              <w:t>empowerment</w:t>
            </w:r>
          </w:p>
          <w:p w14:paraId="2A49067A" w14:textId="14A5D61A" w:rsidR="00D5221E" w:rsidRPr="00D5221E" w:rsidRDefault="00D5221E" w:rsidP="00327208">
            <w:pPr>
              <w:spacing w:line="276" w:lineRule="auto"/>
              <w:jc w:val="both"/>
              <w:rPr>
                <w:rFonts w:eastAsia="Aptos"/>
                <w:color w:val="000000"/>
              </w:rPr>
            </w:pPr>
            <w:r w:rsidRPr="00D5221E">
              <w:rPr>
                <w:rFonts w:eastAsia="Aptos"/>
                <w:color w:val="7040CC"/>
              </w:rPr>
              <w:t xml:space="preserve">respect for diversity </w:t>
            </w:r>
            <w:r w:rsidRPr="00D5221E">
              <w:rPr>
                <w:rFonts w:eastAsia="Aptos"/>
                <w:color w:val="000000"/>
              </w:rPr>
              <w:t xml:space="preserve">and </w:t>
            </w:r>
            <w:r w:rsidRPr="00D5221E">
              <w:rPr>
                <w:rFonts w:eastAsia="Aptos"/>
                <w:color w:val="7040CC"/>
              </w:rPr>
              <w:t>participation</w:t>
            </w:r>
            <w:r w:rsidRPr="00D5221E">
              <w:rPr>
                <w:rFonts w:eastAsia="Aptos"/>
                <w:color w:val="000000"/>
              </w:rPr>
              <w:t xml:space="preserve">. </w:t>
            </w:r>
          </w:p>
        </w:tc>
      </w:tr>
      <w:bookmarkEnd w:id="5"/>
    </w:tbl>
    <w:p w14:paraId="3B142136" w14:textId="77777777" w:rsidR="00D5221E" w:rsidRDefault="00D5221E" w:rsidP="00030F45">
      <w:pPr>
        <w:spacing w:line="276" w:lineRule="auto"/>
        <w:jc w:val="both"/>
        <w:rPr>
          <w:rFonts w:eastAsia="Aptos"/>
          <w:color w:val="000000"/>
        </w:rPr>
      </w:pPr>
    </w:p>
    <w:p w14:paraId="1F22E505" w14:textId="0E4AE864" w:rsidR="000D6CFE" w:rsidRPr="00EF07AA" w:rsidRDefault="00076E77" w:rsidP="00030F45">
      <w:pPr>
        <w:spacing w:line="276" w:lineRule="auto"/>
        <w:jc w:val="both"/>
        <w:rPr>
          <w:rFonts w:eastAsia="Aptos"/>
          <w:color w:val="000000"/>
        </w:rPr>
      </w:pPr>
      <w:r w:rsidRPr="00EF07AA">
        <w:rPr>
          <w:rFonts w:eastAsia="Aptos"/>
          <w:color w:val="000000"/>
        </w:rPr>
        <w:t xml:space="preserve">The DANCING </w:t>
      </w:r>
      <w:r w:rsidR="00604030" w:rsidRPr="00EF07AA">
        <w:rPr>
          <w:rFonts w:eastAsia="Aptos"/>
          <w:color w:val="000000"/>
        </w:rPr>
        <w:t>p</w:t>
      </w:r>
      <w:r w:rsidRPr="00EF07AA">
        <w:rPr>
          <w:rFonts w:eastAsia="Aptos"/>
          <w:color w:val="000000"/>
        </w:rPr>
        <w:t xml:space="preserve">roject: </w:t>
      </w:r>
    </w:p>
    <w:p w14:paraId="3DFA3385" w14:textId="54DE8DA6" w:rsidR="00654E09" w:rsidRPr="00EF07AA" w:rsidRDefault="00F04299" w:rsidP="009D7038">
      <w:pPr>
        <w:pStyle w:val="ListParagraph"/>
        <w:numPr>
          <w:ilvl w:val="0"/>
          <w:numId w:val="18"/>
        </w:numPr>
        <w:spacing w:line="276" w:lineRule="auto"/>
        <w:jc w:val="both"/>
        <w:rPr>
          <w:rFonts w:eastAsia="Aptos"/>
          <w:color w:val="000000"/>
        </w:rPr>
      </w:pPr>
      <w:r w:rsidRPr="00EF07AA">
        <w:rPr>
          <w:rFonts w:eastAsia="Aptos"/>
          <w:color w:val="000000"/>
        </w:rPr>
        <w:t xml:space="preserve">embraces the </w:t>
      </w:r>
      <w:r w:rsidRPr="00EF07AA">
        <w:rPr>
          <w:rFonts w:eastAsia="Aptos"/>
          <w:color w:val="7040CC"/>
        </w:rPr>
        <w:t xml:space="preserve">concept of disability </w:t>
      </w:r>
      <w:r w:rsidRPr="00EF07AA">
        <w:rPr>
          <w:rFonts w:eastAsia="Aptos"/>
          <w:color w:val="000000"/>
        </w:rPr>
        <w:t xml:space="preserve">laid out in </w:t>
      </w:r>
      <w:hyperlink r:id="rId19" w:anchor=":~:text=The%20purpose%20of%20the%20present" w:history="1">
        <w:r w:rsidRPr="00EF07AA">
          <w:rPr>
            <w:rStyle w:val="Hyperlink"/>
            <w:rFonts w:eastAsia="Aptos"/>
          </w:rPr>
          <w:t>Article 1(2) CRPD</w:t>
        </w:r>
      </w:hyperlink>
      <w:r w:rsidRPr="00EF07AA">
        <w:rPr>
          <w:rFonts w:eastAsia="Aptos"/>
          <w:color w:val="000000"/>
        </w:rPr>
        <w:t xml:space="preserve">, which recognises that </w:t>
      </w:r>
      <w:bookmarkStart w:id="6" w:name="_Hlk188019676"/>
      <w:r w:rsidRPr="00EF07AA">
        <w:rPr>
          <w:rFonts w:eastAsia="Aptos"/>
          <w:color w:val="000000"/>
        </w:rPr>
        <w:t xml:space="preserve">persons with disabilities include those ‘who have long-term physical, mental, intellectual or sensory impairments which in interaction with various barriers may hinder their full and effective participation in society on an equal basis with others’. </w:t>
      </w:r>
      <w:bookmarkEnd w:id="6"/>
    </w:p>
    <w:p w14:paraId="31EDD032" w14:textId="2BB38D79" w:rsidR="00604030" w:rsidRPr="00EF07AA" w:rsidRDefault="00F04299" w:rsidP="00B2265F">
      <w:pPr>
        <w:pStyle w:val="ListParagraph"/>
        <w:numPr>
          <w:ilvl w:val="0"/>
          <w:numId w:val="18"/>
        </w:numPr>
        <w:spacing w:line="276" w:lineRule="auto"/>
        <w:jc w:val="both"/>
        <w:rPr>
          <w:color w:val="0D0D0D" w:themeColor="text1" w:themeTint="F2"/>
        </w:rPr>
      </w:pPr>
      <w:r w:rsidRPr="00EF07AA">
        <w:rPr>
          <w:rFonts w:eastAsia="Aptos"/>
          <w:color w:val="000000"/>
        </w:rPr>
        <w:t xml:space="preserve">embraces the view explained by the </w:t>
      </w:r>
      <w:hyperlink r:id="rId20" w:anchor="files" w:history="1">
        <w:r w:rsidRPr="00EF07AA">
          <w:rPr>
            <w:rStyle w:val="Hyperlink"/>
            <w:rFonts w:eastAsia="Aptos"/>
          </w:rPr>
          <w:t>UN Committee on the Rights of Persons with Disabilities (CRPD Committee, 2018, p. 2)</w:t>
        </w:r>
      </w:hyperlink>
      <w:r w:rsidRPr="00EF07AA">
        <w:rPr>
          <w:rFonts w:eastAsia="Aptos"/>
          <w:color w:val="000000"/>
        </w:rPr>
        <w:t xml:space="preserve"> that ‘</w:t>
      </w:r>
      <w:r w:rsidRPr="00EF07AA">
        <w:rPr>
          <w:rFonts w:eastAsia="Aptos"/>
          <w:color w:val="0D0D0D" w:themeColor="text1" w:themeTint="F2"/>
        </w:rPr>
        <w:t>disability is a social construct’ and ‘is one of several layers of identity’.</w:t>
      </w:r>
    </w:p>
    <w:p w14:paraId="1C133C54" w14:textId="77777777" w:rsidR="0052155B" w:rsidRDefault="00604030" w:rsidP="00604030">
      <w:pPr>
        <w:spacing w:line="276" w:lineRule="auto"/>
        <w:jc w:val="both"/>
        <w:rPr>
          <w:rFonts w:eastAsia="Aptos"/>
          <w:color w:val="000000"/>
        </w:rPr>
      </w:pPr>
      <w:r w:rsidRPr="00EF07AA">
        <w:rPr>
          <w:rFonts w:eastAsia="Aptos"/>
          <w:color w:val="000000"/>
        </w:rPr>
        <w:t>In line with the above tenets</w:t>
      </w:r>
      <w:r w:rsidR="0052155B">
        <w:rPr>
          <w:rFonts w:eastAsia="Aptos"/>
          <w:color w:val="000000"/>
        </w:rPr>
        <w:t xml:space="preserve"> and the CRPD</w:t>
      </w:r>
      <w:r w:rsidRPr="00EF07AA">
        <w:rPr>
          <w:rFonts w:eastAsia="Aptos"/>
          <w:color w:val="000000"/>
        </w:rPr>
        <w:t>, t</w:t>
      </w:r>
      <w:r w:rsidR="00FD6C60" w:rsidRPr="00EF07AA">
        <w:rPr>
          <w:rFonts w:eastAsia="Aptos"/>
          <w:color w:val="000000"/>
        </w:rPr>
        <w:t xml:space="preserve">his </w:t>
      </w:r>
      <w:r w:rsidR="007B2C82" w:rsidRPr="00EF07AA">
        <w:rPr>
          <w:rFonts w:eastAsia="Aptos"/>
          <w:color w:val="000000"/>
        </w:rPr>
        <w:t>T</w:t>
      </w:r>
      <w:r w:rsidR="00FD6C60" w:rsidRPr="00EF07AA">
        <w:rPr>
          <w:rFonts w:eastAsia="Aptos"/>
          <w:color w:val="000000"/>
        </w:rPr>
        <w:t>oolkit uses ‘</w:t>
      </w:r>
      <w:r w:rsidR="00FD6C60" w:rsidRPr="00EF07AA">
        <w:rPr>
          <w:rFonts w:eastAsia="Aptos"/>
          <w:color w:val="7040CC"/>
        </w:rPr>
        <w:t>people first language</w:t>
      </w:r>
      <w:r w:rsidR="00FD6C60" w:rsidRPr="00EF07AA">
        <w:rPr>
          <w:rFonts w:eastAsia="Aptos"/>
          <w:color w:val="000000"/>
        </w:rPr>
        <w:t>’ (i.e. persons/ people with disabilities)</w:t>
      </w:r>
      <w:r w:rsidR="0052155B">
        <w:rPr>
          <w:rFonts w:eastAsia="Aptos"/>
          <w:color w:val="000000"/>
        </w:rPr>
        <w:t>,</w:t>
      </w:r>
      <w:r w:rsidR="00F964A8">
        <w:rPr>
          <w:rStyle w:val="FootnoteReference"/>
          <w:rFonts w:eastAsia="Aptos"/>
          <w:color w:val="000000"/>
        </w:rPr>
        <w:footnoteReference w:id="2"/>
      </w:r>
      <w:r w:rsidR="00FD6C60" w:rsidRPr="00EF07AA">
        <w:rPr>
          <w:rFonts w:eastAsia="Aptos"/>
          <w:color w:val="000000"/>
        </w:rPr>
        <w:t xml:space="preserve"> and in accordance with the principles of </w:t>
      </w:r>
      <w:r w:rsidR="00FD6C60" w:rsidRPr="00EF07AA">
        <w:rPr>
          <w:rFonts w:eastAsia="Aptos"/>
          <w:color w:val="7040CC"/>
        </w:rPr>
        <w:t>dignity</w:t>
      </w:r>
      <w:r w:rsidR="00FD6C60" w:rsidRPr="00EF07AA">
        <w:rPr>
          <w:rFonts w:eastAsia="Aptos"/>
          <w:color w:val="000000"/>
        </w:rPr>
        <w:t xml:space="preserve">, </w:t>
      </w:r>
      <w:r w:rsidR="00FD6C60" w:rsidRPr="00EF07AA">
        <w:rPr>
          <w:rFonts w:eastAsia="Aptos"/>
          <w:color w:val="7040CC"/>
        </w:rPr>
        <w:t>equality</w:t>
      </w:r>
      <w:r w:rsidR="00FD6C60" w:rsidRPr="00EF07AA">
        <w:rPr>
          <w:rFonts w:eastAsia="Aptos"/>
          <w:color w:val="000000"/>
        </w:rPr>
        <w:t xml:space="preserve">, </w:t>
      </w:r>
      <w:r w:rsidR="00FD6C60" w:rsidRPr="00EF07AA">
        <w:rPr>
          <w:rFonts w:eastAsia="Aptos"/>
          <w:color w:val="7040CC"/>
        </w:rPr>
        <w:t>accessibility</w:t>
      </w:r>
      <w:r w:rsidR="00FD6C60" w:rsidRPr="00EF07AA">
        <w:rPr>
          <w:rFonts w:eastAsia="Aptos"/>
          <w:color w:val="000000"/>
        </w:rPr>
        <w:t xml:space="preserve">, and </w:t>
      </w:r>
      <w:r w:rsidR="00FD6C60" w:rsidRPr="00EF07AA">
        <w:rPr>
          <w:rFonts w:eastAsia="Aptos"/>
          <w:color w:val="7040CC"/>
        </w:rPr>
        <w:t>participation</w:t>
      </w:r>
      <w:r w:rsidR="00FD6C60" w:rsidRPr="00EF07AA">
        <w:rPr>
          <w:rFonts w:eastAsia="Aptos"/>
          <w:color w:val="000000"/>
        </w:rPr>
        <w:t xml:space="preserve">. </w:t>
      </w:r>
      <w:r w:rsidR="003D5D12" w:rsidRPr="00EF07AA">
        <w:rPr>
          <w:rFonts w:eastAsia="Aptos"/>
          <w:color w:val="000000"/>
        </w:rPr>
        <w:t>‘</w:t>
      </w:r>
      <w:r w:rsidRPr="00EF07AA">
        <w:rPr>
          <w:rFonts w:eastAsia="Aptos"/>
          <w:color w:val="000000"/>
        </w:rPr>
        <w:t xml:space="preserve">People first language’ is </w:t>
      </w:r>
      <w:r w:rsidR="00FD6C60" w:rsidRPr="00EF07AA">
        <w:rPr>
          <w:rFonts w:eastAsia="Aptos"/>
          <w:color w:val="000000"/>
        </w:rPr>
        <w:t xml:space="preserve">not used by everyone, nor is it wording </w:t>
      </w:r>
      <w:r w:rsidR="00D15F0D">
        <w:rPr>
          <w:rFonts w:eastAsia="Aptos"/>
          <w:color w:val="000000"/>
        </w:rPr>
        <w:t xml:space="preserve">with </w:t>
      </w:r>
      <w:r w:rsidR="00FD6C60" w:rsidRPr="00EF07AA">
        <w:rPr>
          <w:rFonts w:eastAsia="Aptos"/>
          <w:color w:val="000000"/>
        </w:rPr>
        <w:t>which everyone identifies or agrees</w:t>
      </w:r>
      <w:r w:rsidR="00FF4ADD" w:rsidRPr="00EF07AA">
        <w:rPr>
          <w:rFonts w:eastAsia="Aptos"/>
          <w:color w:val="000000"/>
        </w:rPr>
        <w:t>.</w:t>
      </w:r>
      <w:r w:rsidRPr="00EF07AA">
        <w:rPr>
          <w:rFonts w:eastAsia="Aptos"/>
          <w:color w:val="000000"/>
        </w:rPr>
        <w:t xml:space="preserve"> However, it captures the broad range of people who could be interested and involved in the </w:t>
      </w:r>
      <w:proofErr w:type="gramStart"/>
      <w:r w:rsidRPr="00EF07AA">
        <w:rPr>
          <w:rFonts w:eastAsia="Aptos"/>
          <w:color w:val="000000"/>
        </w:rPr>
        <w:t>project, and</w:t>
      </w:r>
      <w:proofErr w:type="gramEnd"/>
      <w:r w:rsidRPr="00EF07AA">
        <w:rPr>
          <w:rFonts w:eastAsia="Aptos"/>
          <w:color w:val="000000"/>
        </w:rPr>
        <w:t xml:space="preserve"> aligns with legal language used in international and EU law. </w:t>
      </w:r>
    </w:p>
    <w:p w14:paraId="513BC9D4" w14:textId="696D2AE3" w:rsidR="00604030" w:rsidRPr="00EF07AA" w:rsidRDefault="00E81AC6" w:rsidP="00604030">
      <w:pPr>
        <w:spacing w:line="276" w:lineRule="auto"/>
        <w:jc w:val="both"/>
        <w:rPr>
          <w:rFonts w:eastAsia="Aptos"/>
          <w:color w:val="000000"/>
        </w:rPr>
      </w:pPr>
      <w:r w:rsidRPr="00EF07AA">
        <w:rPr>
          <w:rFonts w:eastAsia="Aptos"/>
          <w:color w:val="000000"/>
        </w:rPr>
        <w:t>Furthermore, DANCING</w:t>
      </w:r>
      <w:r w:rsidR="00604030" w:rsidRPr="00EF07AA">
        <w:rPr>
          <w:rFonts w:eastAsia="Aptos"/>
          <w:color w:val="000000"/>
        </w:rPr>
        <w:t xml:space="preserve">: </w:t>
      </w:r>
    </w:p>
    <w:p w14:paraId="407D9A1D" w14:textId="67F41093" w:rsidR="00713FB0" w:rsidRPr="00EF07AA" w:rsidRDefault="00802D21" w:rsidP="009A0F22">
      <w:pPr>
        <w:pStyle w:val="ListParagraph"/>
        <w:numPr>
          <w:ilvl w:val="0"/>
          <w:numId w:val="22"/>
        </w:numPr>
        <w:spacing w:line="276" w:lineRule="auto"/>
        <w:jc w:val="both"/>
        <w:rPr>
          <w:rFonts w:eastAsia="Aptos"/>
          <w:color w:val="000000"/>
        </w:rPr>
      </w:pPr>
      <w:r>
        <w:rPr>
          <w:rFonts w:eastAsia="Aptos"/>
          <w:color w:val="000000"/>
        </w:rPr>
        <w:t>A</w:t>
      </w:r>
      <w:r w:rsidR="00604030" w:rsidRPr="00EF07AA">
        <w:rPr>
          <w:rFonts w:eastAsia="Aptos"/>
          <w:color w:val="000000"/>
        </w:rPr>
        <w:t>cknowledges the current comprehensive definitions of culture and the cultural domain that connect to cultural rights (</w:t>
      </w:r>
      <w:hyperlink r:id="rId21" w:history="1">
        <w:r w:rsidR="00604030" w:rsidRPr="00EF07AA">
          <w:rPr>
            <w:rStyle w:val="Hyperlink"/>
            <w:rFonts w:eastAsia="Aptos"/>
          </w:rPr>
          <w:t>UNESCO, 2009</w:t>
        </w:r>
      </w:hyperlink>
      <w:r w:rsidR="00604030" w:rsidRPr="00EF07AA">
        <w:rPr>
          <w:rFonts w:eastAsia="Aptos"/>
          <w:color w:val="000000" w:themeColor="text1"/>
        </w:rPr>
        <w:t xml:space="preserve">), but deliberately focuses on arts practices and heritage as forms of cultural expression </w:t>
      </w:r>
      <w:r w:rsidR="00604030" w:rsidRPr="00EF07AA">
        <w:rPr>
          <w:rFonts w:eastAsia="Aptos"/>
          <w:color w:val="000000"/>
        </w:rPr>
        <w:t>(</w:t>
      </w:r>
      <w:proofErr w:type="spellStart"/>
      <w:r w:rsidR="00604030">
        <w:fldChar w:fldCharType="begin"/>
      </w:r>
      <w:r w:rsidR="00604030">
        <w:instrText>HYPERLINK "https://ojs.deakin.edu.au/index.php/jcgs/article/view/1051"</w:instrText>
      </w:r>
      <w:r w:rsidR="00604030">
        <w:fldChar w:fldCharType="separate"/>
      </w:r>
      <w:r w:rsidR="00604030" w:rsidRPr="00EF07AA">
        <w:rPr>
          <w:rStyle w:val="Hyperlink"/>
          <w:rFonts w:eastAsia="Aptos"/>
        </w:rPr>
        <w:t>Caust</w:t>
      </w:r>
      <w:proofErr w:type="spellEnd"/>
      <w:r w:rsidR="00604030" w:rsidRPr="00EF07AA">
        <w:rPr>
          <w:rStyle w:val="Hyperlink"/>
          <w:rFonts w:eastAsia="Aptos"/>
        </w:rPr>
        <w:t>, 2019</w:t>
      </w:r>
      <w:r w:rsidR="00604030">
        <w:fldChar w:fldCharType="end"/>
      </w:r>
      <w:r w:rsidR="00604030" w:rsidRPr="00EF07AA">
        <w:rPr>
          <w:rFonts w:eastAsia="Aptos"/>
          <w:color w:val="000000"/>
        </w:rPr>
        <w:t xml:space="preserve">). </w:t>
      </w:r>
      <w:r w:rsidR="00604030" w:rsidRPr="00EF07AA">
        <w:t xml:space="preserve">This focus links to the definition of </w:t>
      </w:r>
      <w:r w:rsidR="0099561F" w:rsidRPr="00EF07AA">
        <w:t>Cultural and Creative Sector</w:t>
      </w:r>
      <w:r w:rsidR="000E473A" w:rsidRPr="00EF07AA">
        <w:t>s (CCS)</w:t>
      </w:r>
      <w:r w:rsidR="00604030" w:rsidRPr="00EF07AA">
        <w:t xml:space="preserve"> included in </w:t>
      </w:r>
      <w:r w:rsidR="00604030" w:rsidRPr="00EF07AA">
        <w:rPr>
          <w:color w:val="000000" w:themeColor="text1"/>
        </w:rPr>
        <w:t xml:space="preserve">EU law (particularly in </w:t>
      </w:r>
      <w:hyperlink r:id="rId22" w:history="1">
        <w:r w:rsidR="00604030" w:rsidRPr="00EF07AA">
          <w:rPr>
            <w:rStyle w:val="Hyperlink"/>
          </w:rPr>
          <w:t>Regulation (EU) 2021/818 establishing the Creative Europe Programme</w:t>
        </w:r>
      </w:hyperlink>
      <w:r w:rsidR="00604030" w:rsidRPr="00EF07AA">
        <w:rPr>
          <w:color w:val="000000" w:themeColor="text1"/>
        </w:rPr>
        <w:t xml:space="preserve">) </w:t>
      </w:r>
      <w:r w:rsidR="00273CC2" w:rsidRPr="00EF07AA">
        <w:rPr>
          <w:color w:val="000000" w:themeColor="text1"/>
        </w:rPr>
        <w:t xml:space="preserve">discussed </w:t>
      </w:r>
      <w:r w:rsidR="00AC1781">
        <w:rPr>
          <w:color w:val="000000" w:themeColor="text1"/>
        </w:rPr>
        <w:t>later</w:t>
      </w:r>
      <w:r w:rsidR="00273CC2" w:rsidRPr="00EF07AA">
        <w:rPr>
          <w:color w:val="000000" w:themeColor="text1"/>
        </w:rPr>
        <w:t xml:space="preserve"> on in this </w:t>
      </w:r>
      <w:r w:rsidR="00DD40DC">
        <w:rPr>
          <w:color w:val="000000" w:themeColor="text1"/>
        </w:rPr>
        <w:t>T</w:t>
      </w:r>
      <w:r w:rsidR="00273CC2" w:rsidRPr="00EF07AA">
        <w:rPr>
          <w:color w:val="000000" w:themeColor="text1"/>
        </w:rPr>
        <w:t xml:space="preserve">oolkit. </w:t>
      </w:r>
    </w:p>
    <w:p w14:paraId="3DCD5FC9" w14:textId="2888348A" w:rsidR="005168E8" w:rsidRDefault="00802D21" w:rsidP="009A0F22">
      <w:pPr>
        <w:pStyle w:val="ListParagraph"/>
        <w:numPr>
          <w:ilvl w:val="0"/>
          <w:numId w:val="22"/>
        </w:numPr>
        <w:spacing w:line="276" w:lineRule="auto"/>
        <w:jc w:val="both"/>
        <w:rPr>
          <w:rFonts w:eastAsia="Aptos"/>
          <w:color w:val="000000"/>
        </w:rPr>
      </w:pPr>
      <w:r>
        <w:rPr>
          <w:rFonts w:eastAsia="Aptos"/>
          <w:color w:val="000000"/>
        </w:rPr>
        <w:t>Lo</w:t>
      </w:r>
      <w:r w:rsidR="00E81AC6" w:rsidRPr="00EF07AA">
        <w:rPr>
          <w:rFonts w:eastAsia="Aptos"/>
          <w:color w:val="000000"/>
        </w:rPr>
        <w:t xml:space="preserve">oks at the right to participate in culture in a comprehensive way with reference to its </w:t>
      </w:r>
      <w:r w:rsidR="00E81AC6" w:rsidRPr="00EF07AA">
        <w:rPr>
          <w:rFonts w:eastAsia="Aptos"/>
          <w:color w:val="7040CC"/>
        </w:rPr>
        <w:t xml:space="preserve">twofold individual dimension </w:t>
      </w:r>
      <w:r w:rsidR="00E81AC6" w:rsidRPr="00EF07AA">
        <w:rPr>
          <w:rFonts w:eastAsia="Aptos"/>
          <w:color w:val="000000"/>
        </w:rPr>
        <w:t xml:space="preserve">and its </w:t>
      </w:r>
      <w:r w:rsidR="00E81AC6" w:rsidRPr="00EF07AA">
        <w:rPr>
          <w:rFonts w:eastAsia="Aptos"/>
          <w:color w:val="7040CC"/>
        </w:rPr>
        <w:t xml:space="preserve">collective aspect </w:t>
      </w:r>
      <w:r w:rsidR="00E81AC6" w:rsidRPr="00EF07AA">
        <w:rPr>
          <w:rFonts w:eastAsia="Aptos"/>
          <w:color w:val="000000"/>
        </w:rPr>
        <w:t>(</w:t>
      </w:r>
      <w:proofErr w:type="spellStart"/>
      <w:r w:rsidR="00E81AC6">
        <w:fldChar w:fldCharType="begin"/>
      </w:r>
      <w:r w:rsidR="00E81AC6">
        <w:instrText>HYPERLINK "https://journals.sagepub.com/doi/10.1177/016934411503300404"</w:instrText>
      </w:r>
      <w:r w:rsidR="00E81AC6">
        <w:fldChar w:fldCharType="separate"/>
      </w:r>
      <w:r w:rsidR="00E81AC6" w:rsidRPr="00EF07AA">
        <w:rPr>
          <w:rStyle w:val="Hyperlink"/>
          <w:rFonts w:eastAsia="Aptos"/>
        </w:rPr>
        <w:t>Romainville</w:t>
      </w:r>
      <w:proofErr w:type="spellEnd"/>
      <w:r w:rsidR="00E81AC6" w:rsidRPr="00EF07AA">
        <w:rPr>
          <w:rStyle w:val="Hyperlink"/>
          <w:rFonts w:eastAsia="Aptos"/>
        </w:rPr>
        <w:t>, 2015</w:t>
      </w:r>
      <w:r w:rsidR="00E81AC6">
        <w:fldChar w:fldCharType="end"/>
      </w:r>
      <w:r w:rsidR="00E81AC6" w:rsidRPr="00EF07AA">
        <w:rPr>
          <w:rFonts w:eastAsia="Aptos"/>
          <w:color w:val="000000"/>
        </w:rPr>
        <w:t xml:space="preserve">; </w:t>
      </w:r>
      <w:hyperlink r:id="rId23" w:history="1">
        <w:r w:rsidR="00E81AC6" w:rsidRPr="00EF07AA">
          <w:rPr>
            <w:rStyle w:val="Hyperlink"/>
            <w:rFonts w:eastAsia="Aptos"/>
          </w:rPr>
          <w:t>Chow, 2018</w:t>
        </w:r>
      </w:hyperlink>
      <w:r w:rsidR="00E81AC6" w:rsidRPr="00EF07AA">
        <w:rPr>
          <w:rFonts w:eastAsia="Aptos"/>
          <w:color w:val="000000"/>
        </w:rPr>
        <w:t xml:space="preserve">). The twofold individual dimension encompasses the right to access cultural activities, goods and services, i.e. the right to cultural consumption, and the right to </w:t>
      </w:r>
      <w:r w:rsidR="00E81AC6" w:rsidRPr="00EF07AA">
        <w:rPr>
          <w:rFonts w:eastAsia="Aptos"/>
          <w:color w:val="000000"/>
        </w:rPr>
        <w:lastRenderedPageBreak/>
        <w:t>active involvement in culture, which includes the engagement in the creation of cultural goods, services and activities. The collective aspect entails the right of cultural communities to be recognised and protected as well as to enjoy and make use of their cultural heritage and cultural expressions.</w:t>
      </w:r>
      <w:r w:rsidR="00FB51D2" w:rsidRPr="00EF07AA">
        <w:rPr>
          <w:rFonts w:eastAsia="Aptos"/>
          <w:color w:val="000000"/>
        </w:rPr>
        <w:t xml:space="preserve"> </w:t>
      </w:r>
    </w:p>
    <w:p w14:paraId="29FF981B" w14:textId="4DB171D3" w:rsidR="00842822" w:rsidRPr="00EF07AA" w:rsidRDefault="00802D21" w:rsidP="009A0F22">
      <w:pPr>
        <w:pStyle w:val="ListParagraph"/>
        <w:numPr>
          <w:ilvl w:val="0"/>
          <w:numId w:val="22"/>
        </w:numPr>
        <w:spacing w:line="276" w:lineRule="auto"/>
        <w:jc w:val="both"/>
        <w:rPr>
          <w:rFonts w:eastAsia="Aptos"/>
          <w:color w:val="000000"/>
        </w:rPr>
      </w:pPr>
      <w:r>
        <w:rPr>
          <w:rFonts w:eastAsia="Aptos"/>
          <w:color w:val="000000"/>
        </w:rPr>
        <w:t xml:space="preserve">Recognises that </w:t>
      </w:r>
      <w:r w:rsidR="006B7BE5">
        <w:rPr>
          <w:rFonts w:eastAsia="Aptos"/>
          <w:color w:val="000000"/>
        </w:rPr>
        <w:t xml:space="preserve">each cultural organisation presents its own set of </w:t>
      </w:r>
      <w:proofErr w:type="gramStart"/>
      <w:r w:rsidR="006B7BE5">
        <w:rPr>
          <w:rFonts w:eastAsia="Aptos"/>
          <w:color w:val="000000"/>
        </w:rPr>
        <w:t>characteristics</w:t>
      </w:r>
      <w:r w:rsidR="00D94751">
        <w:rPr>
          <w:rFonts w:eastAsia="Aptos"/>
          <w:color w:val="000000"/>
        </w:rPr>
        <w:t>,</w:t>
      </w:r>
      <w:r w:rsidR="006B7BE5">
        <w:rPr>
          <w:rFonts w:eastAsia="Aptos"/>
          <w:color w:val="000000"/>
        </w:rPr>
        <w:t xml:space="preserve"> </w:t>
      </w:r>
      <w:r w:rsidR="00FF2F8D">
        <w:rPr>
          <w:rFonts w:eastAsia="Aptos"/>
          <w:color w:val="000000"/>
        </w:rPr>
        <w:t>and</w:t>
      </w:r>
      <w:proofErr w:type="gramEnd"/>
      <w:r w:rsidR="00FF2F8D">
        <w:rPr>
          <w:rFonts w:eastAsia="Aptos"/>
          <w:color w:val="000000"/>
        </w:rPr>
        <w:t xml:space="preserve"> therefore</w:t>
      </w:r>
      <w:r w:rsidR="006B7BE5">
        <w:rPr>
          <w:rFonts w:eastAsia="Aptos"/>
          <w:color w:val="000000"/>
        </w:rPr>
        <w:t xml:space="preserve"> </w:t>
      </w:r>
      <w:r w:rsidR="00050F14">
        <w:rPr>
          <w:rFonts w:eastAsia="Aptos"/>
          <w:color w:val="000000"/>
        </w:rPr>
        <w:t xml:space="preserve">needs </w:t>
      </w:r>
      <w:r w:rsidR="00FC759C">
        <w:rPr>
          <w:rFonts w:eastAsia="Aptos"/>
          <w:color w:val="000000"/>
        </w:rPr>
        <w:t>to tailor</w:t>
      </w:r>
      <w:r w:rsidR="00050F14">
        <w:rPr>
          <w:rFonts w:eastAsia="Aptos"/>
          <w:color w:val="000000"/>
        </w:rPr>
        <w:t xml:space="preserve"> </w:t>
      </w:r>
      <w:r w:rsidR="006358F0">
        <w:rPr>
          <w:rFonts w:eastAsia="Aptos"/>
          <w:color w:val="000000"/>
        </w:rPr>
        <w:t>its</w:t>
      </w:r>
      <w:r w:rsidR="00050F14">
        <w:rPr>
          <w:rFonts w:eastAsia="Aptos"/>
          <w:color w:val="000000"/>
        </w:rPr>
        <w:t xml:space="preserve"> </w:t>
      </w:r>
      <w:r w:rsidR="0052155B">
        <w:rPr>
          <w:rFonts w:eastAsia="Aptos"/>
          <w:color w:val="000000"/>
        </w:rPr>
        <w:t xml:space="preserve">own </w:t>
      </w:r>
      <w:r w:rsidR="00FC759C">
        <w:rPr>
          <w:rFonts w:eastAsia="Aptos"/>
          <w:color w:val="000000"/>
        </w:rPr>
        <w:t>practices</w:t>
      </w:r>
      <w:r w:rsidR="00050F14">
        <w:rPr>
          <w:rFonts w:eastAsia="Aptos"/>
          <w:color w:val="000000"/>
        </w:rPr>
        <w:t xml:space="preserve"> to </w:t>
      </w:r>
      <w:r w:rsidR="00250529">
        <w:rPr>
          <w:rFonts w:eastAsia="Aptos"/>
          <w:color w:val="000000"/>
        </w:rPr>
        <w:t xml:space="preserve">efficiently </w:t>
      </w:r>
      <w:r w:rsidR="00050F14">
        <w:rPr>
          <w:rFonts w:eastAsia="Aptos"/>
          <w:color w:val="000000"/>
        </w:rPr>
        <w:t xml:space="preserve">implement </w:t>
      </w:r>
      <w:r w:rsidR="0052155B">
        <w:rPr>
          <w:rFonts w:eastAsia="Aptos"/>
          <w:color w:val="000000"/>
        </w:rPr>
        <w:t>and</w:t>
      </w:r>
      <w:r w:rsidR="00050F14">
        <w:rPr>
          <w:rFonts w:eastAsia="Aptos"/>
          <w:color w:val="000000"/>
        </w:rPr>
        <w:t xml:space="preserve"> ensure the best experience </w:t>
      </w:r>
      <w:r w:rsidR="0052155B">
        <w:rPr>
          <w:rFonts w:eastAsia="Aptos"/>
          <w:color w:val="000000"/>
        </w:rPr>
        <w:t>to</w:t>
      </w:r>
      <w:r w:rsidR="00050F14">
        <w:rPr>
          <w:rFonts w:eastAsia="Aptos"/>
          <w:color w:val="000000"/>
        </w:rPr>
        <w:t xml:space="preserve"> people with disabilities.</w:t>
      </w:r>
      <w:r w:rsidR="003C05F0">
        <w:rPr>
          <w:rFonts w:eastAsia="Aptos"/>
          <w:color w:val="000000"/>
        </w:rPr>
        <w:t xml:space="preserve"> </w:t>
      </w:r>
      <w:r w:rsidR="006358F0">
        <w:rPr>
          <w:rFonts w:eastAsia="Aptos"/>
          <w:color w:val="000000"/>
        </w:rPr>
        <w:t>T</w:t>
      </w:r>
      <w:r w:rsidR="003C05F0">
        <w:rPr>
          <w:rFonts w:eastAsia="Aptos"/>
          <w:color w:val="000000"/>
        </w:rPr>
        <w:t xml:space="preserve">his Toolkit does not </w:t>
      </w:r>
      <w:r w:rsidR="006358F0">
        <w:rPr>
          <w:rFonts w:eastAsia="Aptos"/>
          <w:color w:val="000000"/>
        </w:rPr>
        <w:t xml:space="preserve">intend to </w:t>
      </w:r>
      <w:r w:rsidR="003C05F0">
        <w:rPr>
          <w:rFonts w:eastAsia="Aptos"/>
          <w:color w:val="000000"/>
        </w:rPr>
        <w:t>replace</w:t>
      </w:r>
      <w:r w:rsidR="00FE6229">
        <w:rPr>
          <w:rFonts w:eastAsia="Aptos"/>
          <w:color w:val="000000"/>
        </w:rPr>
        <w:t xml:space="preserve"> </w:t>
      </w:r>
      <w:r w:rsidR="006358F0">
        <w:rPr>
          <w:rFonts w:eastAsia="Aptos"/>
          <w:color w:val="000000"/>
        </w:rPr>
        <w:t xml:space="preserve">specialised and tailored </w:t>
      </w:r>
      <w:proofErr w:type="gramStart"/>
      <w:r w:rsidR="006358F0">
        <w:rPr>
          <w:rFonts w:eastAsia="Aptos"/>
          <w:color w:val="000000"/>
        </w:rPr>
        <w:t>consultancy</w:t>
      </w:r>
      <w:r w:rsidR="00FE6229">
        <w:rPr>
          <w:rFonts w:eastAsia="Aptos"/>
          <w:color w:val="000000"/>
        </w:rPr>
        <w:t xml:space="preserve">, </w:t>
      </w:r>
      <w:r w:rsidR="006358F0">
        <w:rPr>
          <w:rFonts w:eastAsia="Aptos"/>
          <w:color w:val="000000"/>
        </w:rPr>
        <w:t>but</w:t>
      </w:r>
      <w:proofErr w:type="gramEnd"/>
      <w:r w:rsidR="006358F0">
        <w:rPr>
          <w:rFonts w:eastAsia="Aptos"/>
          <w:color w:val="000000"/>
        </w:rPr>
        <w:t xml:space="preserve"> aims to support cultural organisations in taking</w:t>
      </w:r>
      <w:r w:rsidR="00FC759C">
        <w:rPr>
          <w:rFonts w:eastAsia="Aptos"/>
          <w:color w:val="000000"/>
        </w:rPr>
        <w:t xml:space="preserve"> steps towards improving accessibility</w:t>
      </w:r>
      <w:r w:rsidR="006358F0">
        <w:rPr>
          <w:rFonts w:eastAsia="Aptos"/>
          <w:color w:val="000000"/>
        </w:rPr>
        <w:t xml:space="preserve"> and inclusivity</w:t>
      </w:r>
      <w:r w:rsidR="00FC759C">
        <w:rPr>
          <w:rFonts w:eastAsia="Aptos"/>
          <w:color w:val="000000"/>
        </w:rPr>
        <w:t xml:space="preserve">. </w:t>
      </w:r>
    </w:p>
    <w:p w14:paraId="06C9C961" w14:textId="09707041" w:rsidR="0028049F" w:rsidRDefault="0028049F">
      <w:pPr>
        <w:rPr>
          <w:rFonts w:eastAsia="Aptos"/>
          <w:color w:val="000000"/>
        </w:rPr>
      </w:pPr>
      <w:r>
        <w:rPr>
          <w:rFonts w:eastAsia="Aptos"/>
          <w:color w:val="000000"/>
        </w:rPr>
        <w:br w:type="page"/>
      </w:r>
    </w:p>
    <w:p w14:paraId="21162519" w14:textId="03B78B27" w:rsidR="00607F57" w:rsidRDefault="00607F57" w:rsidP="004D5DCE">
      <w:pPr>
        <w:spacing w:line="276" w:lineRule="auto"/>
        <w:jc w:val="both"/>
        <w:rPr>
          <w:rFonts w:eastAsia="Aptos"/>
          <w:color w:val="000000"/>
        </w:rPr>
      </w:pPr>
    </w:p>
    <w:p w14:paraId="190FD61C" w14:textId="77777777" w:rsidR="00FD0406" w:rsidRDefault="00FD0406" w:rsidP="004D5DCE">
      <w:pPr>
        <w:spacing w:line="276" w:lineRule="auto"/>
        <w:jc w:val="both"/>
        <w:rPr>
          <w:rFonts w:eastAsia="Aptos"/>
          <w:color w:val="000000"/>
        </w:rPr>
      </w:pPr>
    </w:p>
    <w:p w14:paraId="342C7E41" w14:textId="77777777" w:rsidR="00FD0406" w:rsidRPr="00684724" w:rsidRDefault="00FD0406" w:rsidP="00FD0406">
      <w:pPr>
        <w:pStyle w:val="Heading1"/>
        <w:numPr>
          <w:ilvl w:val="0"/>
          <w:numId w:val="16"/>
        </w:numPr>
        <w:jc w:val="center"/>
        <w:rPr>
          <w:b w:val="0"/>
          <w:color w:val="7040CC"/>
          <w:sz w:val="72"/>
          <w:szCs w:val="72"/>
          <w14:textOutline w14:w="0" w14:cap="flat" w14:cmpd="sng" w14:algn="ctr">
            <w14:noFill/>
            <w14:prstDash w14:val="solid"/>
            <w14:round/>
          </w14:textOutline>
        </w:rPr>
      </w:pPr>
      <w:bookmarkStart w:id="7" w:name="_Toc191986265"/>
      <w:r w:rsidRPr="00684724">
        <w:rPr>
          <w:b w:val="0"/>
          <w:color w:val="7040CC"/>
          <w:sz w:val="72"/>
          <w:szCs w:val="72"/>
          <w14:textOutline w14:w="0" w14:cap="flat" w14:cmpd="sng" w14:algn="ctr">
            <w14:noFill/>
            <w14:prstDash w14:val="solid"/>
            <w14:round/>
          </w14:textOutline>
        </w:rPr>
        <w:t>ABOUT THE TOOLKIT</w:t>
      </w:r>
      <w:bookmarkEnd w:id="7"/>
    </w:p>
    <w:p w14:paraId="3FD0467A" w14:textId="77777777" w:rsidR="00FD0406" w:rsidRPr="00EF07AA" w:rsidRDefault="00FD0406" w:rsidP="004D5DCE">
      <w:pPr>
        <w:spacing w:line="276" w:lineRule="auto"/>
        <w:jc w:val="both"/>
        <w:rPr>
          <w:rFonts w:eastAsia="Aptos"/>
          <w:color w:val="000000"/>
        </w:rPr>
      </w:pPr>
    </w:p>
    <w:p w14:paraId="0CD94F18" w14:textId="69735F42" w:rsidR="008C43C2" w:rsidRPr="00EF07AA" w:rsidRDefault="00087658">
      <w:pPr>
        <w:rPr>
          <w:b/>
          <w:bCs/>
        </w:rPr>
      </w:pPr>
      <w:r w:rsidRPr="00C05DE1">
        <w:rPr>
          <w:noProof/>
        </w:rPr>
        <w:drawing>
          <wp:inline distT="0" distB="0" distL="0" distR="0" wp14:anchorId="25181B61" wp14:editId="4E3CF400">
            <wp:extent cx="5731510" cy="5731510"/>
            <wp:effectExtent l="0" t="0" r="0" b="0"/>
            <wp:docPr id="65514596" name="Picture 20" descr="DANCING Projec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14596" name="Picture 20" descr="DANCING Project Purple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r w:rsidR="008C43C2" w:rsidRPr="00EF07AA">
        <w:br w:type="page"/>
      </w:r>
    </w:p>
    <w:p w14:paraId="16B3BD6A" w14:textId="19B8649E" w:rsidR="00B437E8" w:rsidRPr="00EF07AA" w:rsidRDefault="00291B0F" w:rsidP="00564780">
      <w:pPr>
        <w:pStyle w:val="Heading2"/>
        <w:numPr>
          <w:ilvl w:val="1"/>
          <w:numId w:val="38"/>
        </w:numPr>
        <w:jc w:val="both"/>
        <w:rPr>
          <w:color w:val="7040CC"/>
        </w:rPr>
      </w:pPr>
      <w:bookmarkStart w:id="8" w:name="_Toc191986266"/>
      <w:r w:rsidRPr="00EF07AA">
        <w:rPr>
          <w:color w:val="7040CC"/>
        </w:rPr>
        <w:lastRenderedPageBreak/>
        <w:t xml:space="preserve">Who Is </w:t>
      </w:r>
      <w:r w:rsidR="00D10A44">
        <w:rPr>
          <w:color w:val="7040CC"/>
        </w:rPr>
        <w:t>t</w:t>
      </w:r>
      <w:r w:rsidRPr="00EF07AA">
        <w:rPr>
          <w:color w:val="7040CC"/>
        </w:rPr>
        <w:t>his Toolkit For?</w:t>
      </w:r>
      <w:bookmarkEnd w:id="8"/>
      <w:r w:rsidRPr="00EF07AA">
        <w:rPr>
          <w:color w:val="7040CC"/>
        </w:rPr>
        <w:t xml:space="preserve"> </w:t>
      </w:r>
    </w:p>
    <w:p w14:paraId="2B40557D" w14:textId="77777777" w:rsidR="002170E7" w:rsidRDefault="002F185B" w:rsidP="00B03A6C">
      <w:pPr>
        <w:spacing w:line="276" w:lineRule="auto"/>
        <w:jc w:val="both"/>
      </w:pPr>
      <w:r w:rsidRPr="00EF07AA">
        <w:t xml:space="preserve">This </w:t>
      </w:r>
      <w:r w:rsidR="007B2C82" w:rsidRPr="00EF07AA">
        <w:t>T</w:t>
      </w:r>
      <w:r w:rsidRPr="00EF07AA">
        <w:t xml:space="preserve">oolkit is for cultural professionals </w:t>
      </w:r>
      <w:r w:rsidR="005C380C" w:rsidRPr="00EF07AA">
        <w:t>and cultural organisations</w:t>
      </w:r>
      <w:r w:rsidR="006D3B9A" w:rsidRPr="00EF07AA">
        <w:t xml:space="preserve"> who play a crucial role in preserving traditions, fostering creativity, and shaping the cultural identity of societies</w:t>
      </w:r>
      <w:r w:rsidR="005C380C" w:rsidRPr="00EF07AA">
        <w:t xml:space="preserve"> overall</w:t>
      </w:r>
      <w:r w:rsidR="00873D1E" w:rsidRPr="00EF07AA">
        <w:t xml:space="preserve">, </w:t>
      </w:r>
      <w:r w:rsidR="00A35CCB">
        <w:t>and who wish</w:t>
      </w:r>
      <w:r w:rsidR="005C380C" w:rsidRPr="00EF07AA">
        <w:t xml:space="preserve"> to participate</w:t>
      </w:r>
      <w:r w:rsidR="00A35CCB">
        <w:t xml:space="preserve"> in</w:t>
      </w:r>
      <w:r w:rsidR="005C380C" w:rsidRPr="00EF07AA">
        <w:t xml:space="preserve"> </w:t>
      </w:r>
      <w:r w:rsidR="005A0A47" w:rsidRPr="00EF07AA">
        <w:t>and contribute to a</w:t>
      </w:r>
      <w:r w:rsidR="005C380C" w:rsidRPr="00EF07AA">
        <w:t xml:space="preserve"> more inclusive and accessible cultural environment for </w:t>
      </w:r>
      <w:r w:rsidR="001E53A6" w:rsidRPr="00EF07AA">
        <w:t>people with disabilities</w:t>
      </w:r>
      <w:r w:rsidR="002170E7">
        <w:t>,</w:t>
      </w:r>
      <w:r w:rsidR="001E53A6" w:rsidRPr="00EF07AA">
        <w:t xml:space="preserve"> both as an audience and </w:t>
      </w:r>
      <w:r w:rsidR="00AE2A25">
        <w:t>as active and in</w:t>
      </w:r>
      <w:r w:rsidR="0070229F">
        <w:t>volved cultural professionals</w:t>
      </w:r>
      <w:r w:rsidR="001E53A6" w:rsidRPr="00EF07AA">
        <w:t>.</w:t>
      </w:r>
      <w:r w:rsidR="00E9271F" w:rsidRPr="00EF07AA">
        <w:t xml:space="preserve"> </w:t>
      </w:r>
    </w:p>
    <w:p w14:paraId="324532F0" w14:textId="6D5E91B3" w:rsidR="003335B7" w:rsidRPr="00EF07AA" w:rsidRDefault="00E9271F" w:rsidP="00B03A6C">
      <w:pPr>
        <w:spacing w:line="276" w:lineRule="auto"/>
        <w:jc w:val="both"/>
        <w:rPr>
          <w:b/>
          <w:bCs/>
        </w:rPr>
      </w:pPr>
      <w:r w:rsidRPr="00EF07AA">
        <w:t xml:space="preserve">We define </w:t>
      </w:r>
      <w:r w:rsidR="002170E7">
        <w:t>relevant concepts</w:t>
      </w:r>
      <w:r w:rsidRPr="00EF07AA">
        <w:t xml:space="preserve"> </w:t>
      </w:r>
      <w:r w:rsidR="002170E7">
        <w:t xml:space="preserve">referred to in this Toolkit </w:t>
      </w:r>
      <w:r w:rsidRPr="00EF07AA">
        <w:t>below</w:t>
      </w:r>
      <w:r w:rsidR="002170E7">
        <w:t xml:space="preserve">. Our definitions </w:t>
      </w:r>
      <w:r w:rsidR="001C3D3C">
        <w:t>t</w:t>
      </w:r>
      <w:r w:rsidR="002A5E06" w:rsidRPr="00EF07AA">
        <w:t>ak</w:t>
      </w:r>
      <w:r w:rsidR="002170E7">
        <w:t>e</w:t>
      </w:r>
      <w:r w:rsidR="002A5E06" w:rsidRPr="00EF07AA">
        <w:t xml:space="preserve"> into account</w:t>
      </w:r>
      <w:r w:rsidRPr="00EF07AA">
        <w:t xml:space="preserve"> </w:t>
      </w:r>
      <w:hyperlink r:id="rId24" w:history="1">
        <w:r w:rsidR="009540D0" w:rsidRPr="00EF07AA">
          <w:rPr>
            <w:rStyle w:val="Hyperlink"/>
          </w:rPr>
          <w:t>Regulation (EU) 2021/818 establishing the Creative Europe Programme</w:t>
        </w:r>
      </w:hyperlink>
      <w:r w:rsidR="00F209D8" w:rsidRPr="00EF07AA">
        <w:t>.</w:t>
      </w:r>
      <w:r w:rsidR="003971FB" w:rsidRPr="00EF07AA">
        <w:rPr>
          <w:b/>
          <w:bCs/>
        </w:rPr>
        <w:t xml:space="preserve"> </w:t>
      </w:r>
    </w:p>
    <w:p w14:paraId="7EFD9AE4" w14:textId="55930FE5" w:rsidR="003971FB" w:rsidRPr="00EF07AA" w:rsidRDefault="003971FB" w:rsidP="00FD618B">
      <w:pPr>
        <w:jc w:val="both"/>
        <w:rPr>
          <w:b/>
          <w:bCs/>
          <w:color w:val="7040CC"/>
          <w:sz w:val="28"/>
          <w:szCs w:val="28"/>
        </w:rPr>
      </w:pPr>
      <w:r w:rsidRPr="00EF07AA">
        <w:rPr>
          <w:b/>
          <w:bCs/>
          <w:color w:val="7040CC"/>
          <w:sz w:val="28"/>
          <w:szCs w:val="28"/>
        </w:rPr>
        <w:t>•</w:t>
      </w:r>
      <w:r w:rsidRPr="00EF07AA">
        <w:rPr>
          <w:b/>
          <w:bCs/>
          <w:color w:val="7040CC"/>
          <w:sz w:val="28"/>
          <w:szCs w:val="28"/>
        </w:rPr>
        <w:tab/>
        <w:t>Cultural and Creative Sector</w:t>
      </w:r>
      <w:r w:rsidR="000D51A4" w:rsidRPr="00EF07AA">
        <w:rPr>
          <w:b/>
          <w:bCs/>
          <w:color w:val="7040CC"/>
          <w:sz w:val="28"/>
          <w:szCs w:val="28"/>
        </w:rPr>
        <w:t>s</w:t>
      </w:r>
      <w:r w:rsidRPr="00EF07AA">
        <w:rPr>
          <w:b/>
          <w:bCs/>
          <w:color w:val="7040CC"/>
          <w:sz w:val="28"/>
          <w:szCs w:val="28"/>
        </w:rPr>
        <w:t xml:space="preserve"> (CCS) </w:t>
      </w:r>
    </w:p>
    <w:p w14:paraId="4B8FF402" w14:textId="77777777" w:rsidR="00FD618B" w:rsidRPr="00EF07AA" w:rsidRDefault="00FD618B" w:rsidP="00FD618B">
      <w:pPr>
        <w:jc w:val="both"/>
        <w:sectPr w:rsidR="00FD618B" w:rsidRPr="00EF07AA" w:rsidSect="008B4C56">
          <w:footerReference w:type="default" r:id="rId25"/>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space="708"/>
          <w:docGrid w:linePitch="360"/>
        </w:sectPr>
      </w:pPr>
    </w:p>
    <w:p w14:paraId="6C90CA7D" w14:textId="362C031F" w:rsidR="00533365" w:rsidRPr="00EF07AA" w:rsidRDefault="006358F0" w:rsidP="00FD618B">
      <w:pPr>
        <w:jc w:val="both"/>
        <w:sectPr w:rsidR="00533365" w:rsidRPr="00EF07AA" w:rsidSect="00FD618B">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num="2" w:space="708"/>
          <w:docGrid w:linePitch="360"/>
        </w:sectPr>
      </w:pPr>
      <w:r>
        <w:t>CCS encompasses a</w:t>
      </w:r>
      <w:r w:rsidR="003971FB" w:rsidRPr="00EF07AA">
        <w:t xml:space="preserve">ll sectors </w:t>
      </w:r>
      <w:r>
        <w:t>carrying out</w:t>
      </w:r>
      <w:r w:rsidR="00696E9B">
        <w:t xml:space="preserve"> activities</w:t>
      </w:r>
      <w:r w:rsidR="003971FB" w:rsidRPr="00EF07AA">
        <w:t xml:space="preserve"> based on cultural</w:t>
      </w:r>
      <w:r w:rsidR="00F50755">
        <w:t xml:space="preserve">, </w:t>
      </w:r>
      <w:r w:rsidR="003971FB" w:rsidRPr="00EF07AA">
        <w:t xml:space="preserve">artistic and other creative expressions, such as </w:t>
      </w:r>
      <w:r w:rsidR="009F4261">
        <w:t xml:space="preserve">activities </w:t>
      </w:r>
      <w:r w:rsidR="003971FB" w:rsidRPr="00EF07AA">
        <w:t xml:space="preserve">related to the development, creation, production, dissemination and preservation of goods and services embodying such expressions. The </w:t>
      </w:r>
      <w:r>
        <w:t xml:space="preserve">CCS </w:t>
      </w:r>
      <w:r w:rsidR="003971FB" w:rsidRPr="00EF07AA">
        <w:t xml:space="preserve">include architecture, archives, libraries and </w:t>
      </w:r>
      <w:r w:rsidR="003971FB" w:rsidRPr="00EF07AA">
        <w:t>museums, artistic crafts, audiovisual (</w:t>
      </w:r>
      <w:r>
        <w:t>such as</w:t>
      </w:r>
      <w:r w:rsidR="003971FB" w:rsidRPr="00EF07AA">
        <w:t xml:space="preserve"> film, television, video games and multimedia), tangible and intangible cultural heritage, design (including fashion design), festivals, music, literature, performing arts, books and publishing, radio, and visual arts</w:t>
      </w:r>
      <w:r w:rsidR="00473140" w:rsidRPr="00EF07AA">
        <w:t>,</w:t>
      </w:r>
      <w:r w:rsidR="003971FB" w:rsidRPr="00EF07AA">
        <w:t xml:space="preserve"> publishing, media, and entertainment.</w:t>
      </w:r>
    </w:p>
    <w:p w14:paraId="1C73DC7E" w14:textId="77777777" w:rsidR="00FD618B" w:rsidRPr="00EF07AA" w:rsidRDefault="00FD618B" w:rsidP="00FD618B">
      <w:pPr>
        <w:jc w:val="both"/>
        <w:sectPr w:rsidR="00FD618B" w:rsidRPr="00EF07AA" w:rsidSect="00FD618B">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num="2" w:space="708"/>
          <w:docGrid w:linePitch="360"/>
        </w:sectPr>
      </w:pPr>
    </w:p>
    <w:p w14:paraId="0D55716D" w14:textId="527F823F" w:rsidR="003971FB" w:rsidRPr="00EF07AA" w:rsidRDefault="003971FB" w:rsidP="00FD618B">
      <w:pPr>
        <w:jc w:val="both"/>
        <w:rPr>
          <w:b/>
          <w:bCs/>
          <w:color w:val="7040CC"/>
          <w:sz w:val="28"/>
          <w:szCs w:val="28"/>
        </w:rPr>
      </w:pPr>
      <w:r w:rsidRPr="00EF07AA">
        <w:rPr>
          <w:b/>
          <w:bCs/>
          <w:color w:val="7040CC"/>
          <w:sz w:val="28"/>
          <w:szCs w:val="28"/>
        </w:rPr>
        <w:t>•</w:t>
      </w:r>
      <w:r w:rsidRPr="00EF07AA">
        <w:rPr>
          <w:b/>
          <w:bCs/>
          <w:color w:val="7040CC"/>
          <w:sz w:val="28"/>
          <w:szCs w:val="28"/>
        </w:rPr>
        <w:tab/>
        <w:t xml:space="preserve">Cultural Organisations </w:t>
      </w:r>
    </w:p>
    <w:p w14:paraId="4BE46C93" w14:textId="77777777" w:rsidR="00FD618B" w:rsidRPr="00EF07AA" w:rsidRDefault="00FD618B" w:rsidP="00FD618B">
      <w:pPr>
        <w:jc w:val="both"/>
        <w:sectPr w:rsidR="00FD618B" w:rsidRPr="00EF07AA" w:rsidSect="008B4C56">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space="708"/>
          <w:docGrid w:linePitch="360"/>
        </w:sectPr>
      </w:pPr>
    </w:p>
    <w:p w14:paraId="59949BC2" w14:textId="6C664099" w:rsidR="003971FB" w:rsidRPr="00EF07AA" w:rsidRDefault="006358F0" w:rsidP="00FD618B">
      <w:pPr>
        <w:jc w:val="both"/>
      </w:pPr>
      <w:r>
        <w:t>A cultural organisation is any</w:t>
      </w:r>
      <w:r w:rsidR="003971FB" w:rsidRPr="00EF07AA">
        <w:t xml:space="preserve"> organisation, body, venue, studio, festival or educational institution operating in the </w:t>
      </w:r>
      <w:r>
        <w:t>CCS</w:t>
      </w:r>
      <w:r w:rsidR="00925239" w:rsidRPr="00EF07AA">
        <w:t xml:space="preserve">, </w:t>
      </w:r>
      <w:r w:rsidR="003971FB" w:rsidRPr="00EF07AA">
        <w:t xml:space="preserve">whether </w:t>
      </w:r>
      <w:r w:rsidR="002C28DA">
        <w:t>their</w:t>
      </w:r>
      <w:r w:rsidR="003971FB" w:rsidRPr="00EF07AA">
        <w:t xml:space="preserve"> activities are </w:t>
      </w:r>
      <w:r w:rsidR="002C28DA">
        <w:t>‘</w:t>
      </w:r>
      <w:r w:rsidR="003971FB" w:rsidRPr="00EF07AA">
        <w:t xml:space="preserve">market- or non-market-oriented, whatever the type of structure that carries them out, and irrespective of how that structure is financed’. This </w:t>
      </w:r>
      <w:r w:rsidR="003971FB" w:rsidRPr="00EF07AA">
        <w:t xml:space="preserve">includes </w:t>
      </w:r>
      <w:r>
        <w:t xml:space="preserve">all bodies </w:t>
      </w:r>
      <w:r w:rsidR="003971FB" w:rsidRPr="00EF07AA">
        <w:t>related to archives, libraries and museums, artistic crafts, audiovisual, tangible and intangible cultural heritage, design, festivals, music, literature, performing arts, publishing, radio and visual arts.</w:t>
      </w:r>
    </w:p>
    <w:p w14:paraId="15262004" w14:textId="77777777" w:rsidR="00FD618B" w:rsidRPr="00EF07AA" w:rsidRDefault="00FD618B">
      <w:pPr>
        <w:rPr>
          <w:b/>
          <w:bCs/>
        </w:rPr>
        <w:sectPr w:rsidR="00FD618B" w:rsidRPr="00EF07AA" w:rsidSect="00FD618B">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num="2" w:space="708"/>
          <w:docGrid w:linePitch="360"/>
        </w:sectPr>
      </w:pPr>
    </w:p>
    <w:p w14:paraId="01651239" w14:textId="77777777" w:rsidR="00925239" w:rsidRPr="00EF07AA" w:rsidRDefault="00925239" w:rsidP="00925239">
      <w:pPr>
        <w:jc w:val="both"/>
        <w:rPr>
          <w:b/>
          <w:bCs/>
          <w:i/>
          <w:iCs/>
          <w:color w:val="7040CC"/>
        </w:rPr>
      </w:pPr>
    </w:p>
    <w:p w14:paraId="14F0242E" w14:textId="57A57422" w:rsidR="00925239" w:rsidRPr="00EF07AA" w:rsidRDefault="00925239" w:rsidP="00925239">
      <w:pPr>
        <w:jc w:val="both"/>
        <w:rPr>
          <w:b/>
          <w:bCs/>
          <w:color w:val="7040CC"/>
          <w:sz w:val="28"/>
          <w:szCs w:val="28"/>
        </w:rPr>
      </w:pPr>
      <w:r w:rsidRPr="00EF07AA">
        <w:rPr>
          <w:b/>
          <w:bCs/>
          <w:color w:val="7040CC"/>
          <w:sz w:val="28"/>
          <w:szCs w:val="28"/>
        </w:rPr>
        <w:t>•</w:t>
      </w:r>
      <w:r w:rsidRPr="00EF07AA">
        <w:rPr>
          <w:b/>
          <w:bCs/>
          <w:color w:val="7040CC"/>
          <w:sz w:val="28"/>
          <w:szCs w:val="28"/>
        </w:rPr>
        <w:tab/>
        <w:t>Cultural Professionals</w:t>
      </w:r>
    </w:p>
    <w:p w14:paraId="5BA8BC4B" w14:textId="77777777" w:rsidR="00925239" w:rsidRPr="00EF07AA" w:rsidRDefault="00925239" w:rsidP="00925239">
      <w:pPr>
        <w:jc w:val="both"/>
        <w:sectPr w:rsidR="00925239" w:rsidRPr="00EF07AA" w:rsidSect="00925239">
          <w:endnotePr>
            <w:numFmt w:val="decimal"/>
          </w:endnotePr>
          <w:type w:val="continuous"/>
          <w:pgSz w:w="11906" w:h="16838"/>
          <w:pgMar w:top="1440" w:right="1440" w:bottom="1440" w:left="1440" w:header="709" w:footer="709" w:gutter="0"/>
          <w:pgBorders w:offsetFrom="page">
            <w:top w:val="double" w:sz="4" w:space="24" w:color="7040CC"/>
            <w:left w:val="double" w:sz="4" w:space="24" w:color="7040CC"/>
            <w:bottom w:val="double" w:sz="4" w:space="24" w:color="7040CC"/>
            <w:right w:val="double" w:sz="4" w:space="24" w:color="7040CC"/>
          </w:pgBorders>
          <w:cols w:space="708"/>
          <w:docGrid w:linePitch="360"/>
        </w:sectPr>
      </w:pPr>
    </w:p>
    <w:p w14:paraId="3E136350" w14:textId="47ED8AE4" w:rsidR="00925239" w:rsidRPr="00EF07AA" w:rsidRDefault="006358F0" w:rsidP="009F4261">
      <w:pPr>
        <w:spacing w:line="276" w:lineRule="auto"/>
        <w:jc w:val="both"/>
        <w:sectPr w:rsidR="00925239" w:rsidRPr="00EF07AA" w:rsidSect="00925239">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num="2" w:space="708"/>
          <w:docGrid w:linePitch="360"/>
        </w:sectPr>
      </w:pPr>
      <w:r>
        <w:t>Cultural professionals are p</w:t>
      </w:r>
      <w:r w:rsidR="00925239" w:rsidRPr="00EF07AA">
        <w:t xml:space="preserve">eople working within a cultural institution and contributing to the preservation, promotion, and dissemination of cultural goods, services and heritage; ‘creators’ such as artists; as well as curators, museum </w:t>
      </w:r>
      <w:r w:rsidR="00925239" w:rsidRPr="00EF07AA">
        <w:t>professionals, archivists and conservators of cultural heritage, cultural managers and event organi</w:t>
      </w:r>
      <w:r w:rsidR="00280AFF" w:rsidRPr="00EF07AA">
        <w:t>s</w:t>
      </w:r>
      <w:r w:rsidR="00925239" w:rsidRPr="00EF07AA">
        <w:t>ers, educators in the arts and</w:t>
      </w:r>
      <w:r w:rsidR="00073C79">
        <w:t xml:space="preserve"> </w:t>
      </w:r>
      <w:r w:rsidR="00925239" w:rsidRPr="00EF07AA">
        <w:t>culture, film directors and theatre producers, art historians and critics.</w:t>
      </w:r>
    </w:p>
    <w:p w14:paraId="71AC72CB" w14:textId="6D1E5F46" w:rsidR="000917A8" w:rsidRPr="00EF07AA" w:rsidRDefault="00291B0F" w:rsidP="009A0F22">
      <w:pPr>
        <w:pStyle w:val="Heading2"/>
        <w:numPr>
          <w:ilvl w:val="1"/>
          <w:numId w:val="30"/>
        </w:numPr>
        <w:rPr>
          <w:color w:val="7040CC"/>
        </w:rPr>
      </w:pPr>
      <w:bookmarkStart w:id="9" w:name="_Toc191986267"/>
      <w:r w:rsidRPr="00EF07AA">
        <w:rPr>
          <w:color w:val="7040CC"/>
        </w:rPr>
        <w:lastRenderedPageBreak/>
        <w:t xml:space="preserve">What Research Informs </w:t>
      </w:r>
      <w:r w:rsidR="00330894">
        <w:rPr>
          <w:color w:val="7040CC"/>
        </w:rPr>
        <w:t>t</w:t>
      </w:r>
      <w:r w:rsidRPr="00EF07AA">
        <w:rPr>
          <w:color w:val="7040CC"/>
        </w:rPr>
        <w:t>his Toolkit?</w:t>
      </w:r>
      <w:bookmarkEnd w:id="9"/>
    </w:p>
    <w:p w14:paraId="6AFAA2BE" w14:textId="1E26D799" w:rsidR="00190569" w:rsidRDefault="004B5044" w:rsidP="00850DFE">
      <w:pPr>
        <w:spacing w:line="276" w:lineRule="auto"/>
        <w:jc w:val="both"/>
      </w:pPr>
      <w:r w:rsidRPr="00EF07AA">
        <w:t>T</w:t>
      </w:r>
      <w:r w:rsidR="00190569" w:rsidRPr="00EF07AA">
        <w:t xml:space="preserve">his Toolkit aims to present recommendations and guidelines arising from the DANCING project that are relevant to people working in CCS and cultural organisations. The </w:t>
      </w:r>
      <w:r w:rsidR="007B2C82" w:rsidRPr="00EF07AA">
        <w:t>T</w:t>
      </w:r>
      <w:r w:rsidR="00190569" w:rsidRPr="00EF07AA">
        <w:t xml:space="preserve">oolkit will </w:t>
      </w:r>
      <w:r w:rsidR="00713FB0" w:rsidRPr="00EF07AA">
        <w:t xml:space="preserve">support them in effecting and enhancing </w:t>
      </w:r>
      <w:r w:rsidR="00190569" w:rsidRPr="00A2439E">
        <w:t xml:space="preserve">accessibility and inclusion of people with disabilities. </w:t>
      </w:r>
      <w:r w:rsidR="00713FB0" w:rsidRPr="00A2439E">
        <w:t>T</w:t>
      </w:r>
      <w:r w:rsidR="00190569" w:rsidRPr="00A2439E">
        <w:t xml:space="preserve">his </w:t>
      </w:r>
      <w:r w:rsidR="007B2C82" w:rsidRPr="00A2439E">
        <w:t>T</w:t>
      </w:r>
      <w:r w:rsidR="00190569" w:rsidRPr="00A2439E">
        <w:t xml:space="preserve">oolkit is supplemented by a </w:t>
      </w:r>
      <w:r w:rsidR="00243DA0" w:rsidRPr="0031361C">
        <w:rPr>
          <w:b/>
          <w:bCs/>
          <w:color w:val="7040CC"/>
        </w:rPr>
        <w:t>Resource List</w:t>
      </w:r>
      <w:r w:rsidR="00190569" w:rsidRPr="0031361C">
        <w:rPr>
          <w:b/>
          <w:bCs/>
          <w:color w:val="7040CC"/>
        </w:rPr>
        <w:t xml:space="preserve"> hosted on the DANCING project website</w:t>
      </w:r>
      <w:r w:rsidR="0025088F" w:rsidRPr="0031361C">
        <w:rPr>
          <w:color w:val="7040CC"/>
        </w:rPr>
        <w:t xml:space="preserve"> </w:t>
      </w:r>
      <w:r w:rsidR="0025088F" w:rsidRPr="00EF07AA">
        <w:t>w</w:t>
      </w:r>
      <w:r w:rsidR="00713FB0" w:rsidRPr="00EF07AA">
        <w:t>hich</w:t>
      </w:r>
      <w:r w:rsidR="00190569" w:rsidRPr="00EF07AA">
        <w:t xml:space="preserve"> highlight</w:t>
      </w:r>
      <w:r w:rsidR="00713FB0" w:rsidRPr="00EF07AA">
        <w:t>s</w:t>
      </w:r>
      <w:r w:rsidR="00190569" w:rsidRPr="00EF07AA">
        <w:t xml:space="preserve"> </w:t>
      </w:r>
      <w:r w:rsidR="00713FB0" w:rsidRPr="00EF07AA">
        <w:t xml:space="preserve">relevant </w:t>
      </w:r>
      <w:r w:rsidR="00190569" w:rsidRPr="00EF07AA">
        <w:t xml:space="preserve">projects, initiatives, reports and other resources </w:t>
      </w:r>
      <w:r w:rsidR="00713FB0" w:rsidRPr="00EF07AA">
        <w:t>produced by other projects or organisations</w:t>
      </w:r>
      <w:r w:rsidR="0025088F" w:rsidRPr="00EF07AA">
        <w:t xml:space="preserve"> advancing cultural participation of people with disabilities</w:t>
      </w:r>
      <w:r w:rsidR="00713FB0" w:rsidRPr="00EF07AA">
        <w:t xml:space="preserve">. </w:t>
      </w: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16"/>
      </w:tblGrid>
      <w:tr w:rsidR="008C3DC0" w:rsidRPr="008C3DC0" w14:paraId="2F3C9583" w14:textId="77777777" w:rsidTr="0017657A">
        <w:trPr>
          <w:trHeight w:val="2142"/>
        </w:trPr>
        <w:tc>
          <w:tcPr>
            <w:tcW w:w="9016" w:type="dxa"/>
          </w:tcPr>
          <w:p w14:paraId="58FA78DA" w14:textId="77777777" w:rsidR="008C3DC0" w:rsidRPr="008C3DC0" w:rsidRDefault="008C3DC0" w:rsidP="00182290">
            <w:pPr>
              <w:jc w:val="both"/>
            </w:pPr>
            <w:r w:rsidRPr="008C3DC0">
              <w:t xml:space="preserve">This Toolkit helps cultural professionals and cultural organisations to: </w:t>
            </w:r>
          </w:p>
          <w:p w14:paraId="1BFB3683" w14:textId="77777777" w:rsidR="008C3DC0" w:rsidRPr="008C3DC0" w:rsidRDefault="008C3DC0" w:rsidP="00182290">
            <w:pPr>
              <w:pStyle w:val="ListParagraph"/>
              <w:numPr>
                <w:ilvl w:val="0"/>
                <w:numId w:val="20"/>
              </w:numPr>
              <w:jc w:val="both"/>
            </w:pPr>
            <w:r w:rsidRPr="008C3DC0">
              <w:rPr>
                <w:b/>
                <w:bCs/>
                <w:color w:val="7040CC"/>
              </w:rPr>
              <w:t>Explore</w:t>
            </w:r>
            <w:r w:rsidRPr="008C3DC0">
              <w:rPr>
                <w:color w:val="7040CC"/>
              </w:rPr>
              <w:t xml:space="preserve"> </w:t>
            </w:r>
            <w:r w:rsidRPr="008C3DC0">
              <w:t>to what extent their organisation and cultural activities carried out are accessible to and inclusive of persons with disabilities.</w:t>
            </w:r>
          </w:p>
          <w:p w14:paraId="0F6707F9" w14:textId="77777777" w:rsidR="008C3DC0" w:rsidRPr="008C3DC0" w:rsidRDefault="008C3DC0" w:rsidP="00182290">
            <w:pPr>
              <w:pStyle w:val="ListParagraph"/>
              <w:numPr>
                <w:ilvl w:val="0"/>
                <w:numId w:val="20"/>
              </w:numPr>
              <w:jc w:val="both"/>
            </w:pPr>
            <w:r w:rsidRPr="008C3DC0">
              <w:rPr>
                <w:b/>
                <w:bCs/>
                <w:color w:val="7040CC"/>
              </w:rPr>
              <w:t>Recognise</w:t>
            </w:r>
            <w:r w:rsidRPr="008C3DC0">
              <w:rPr>
                <w:color w:val="7040CC"/>
              </w:rPr>
              <w:t xml:space="preserve"> </w:t>
            </w:r>
            <w:r w:rsidRPr="008C3DC0">
              <w:t>gaps, shortcomings and excluding practices.</w:t>
            </w:r>
          </w:p>
          <w:p w14:paraId="7EA9A0C3" w14:textId="77777777" w:rsidR="008C3DC0" w:rsidRPr="008C3DC0" w:rsidRDefault="008C3DC0" w:rsidP="00182290">
            <w:pPr>
              <w:pStyle w:val="ListParagraph"/>
              <w:numPr>
                <w:ilvl w:val="0"/>
                <w:numId w:val="20"/>
              </w:numPr>
              <w:jc w:val="both"/>
            </w:pPr>
            <w:r w:rsidRPr="008C3DC0">
              <w:rPr>
                <w:b/>
                <w:bCs/>
                <w:color w:val="7040CC"/>
              </w:rPr>
              <w:t>Identify</w:t>
            </w:r>
            <w:r w:rsidRPr="008C3DC0">
              <w:rPr>
                <w:color w:val="7040CC"/>
              </w:rPr>
              <w:t xml:space="preserve"> </w:t>
            </w:r>
            <w:r w:rsidRPr="008C3DC0">
              <w:t>and understand tools and practices that make organisations and cultural activities more accessible and inclusive.</w:t>
            </w:r>
          </w:p>
          <w:p w14:paraId="1F94EC5E" w14:textId="4C8959B7" w:rsidR="008C3DC0" w:rsidRPr="008C3DC0" w:rsidRDefault="008C3DC0" w:rsidP="00182290">
            <w:pPr>
              <w:pStyle w:val="ListParagraph"/>
              <w:numPr>
                <w:ilvl w:val="0"/>
                <w:numId w:val="20"/>
              </w:numPr>
              <w:jc w:val="both"/>
            </w:pPr>
            <w:r w:rsidRPr="008C3DC0">
              <w:rPr>
                <w:b/>
                <w:bCs/>
                <w:color w:val="7040CC"/>
              </w:rPr>
              <w:t xml:space="preserve">Develop </w:t>
            </w:r>
            <w:r w:rsidRPr="008C3DC0">
              <w:t>their own disability policy.</w:t>
            </w:r>
          </w:p>
        </w:tc>
      </w:tr>
    </w:tbl>
    <w:p w14:paraId="58B5B584" w14:textId="77777777" w:rsidR="00D5221E" w:rsidRDefault="00D5221E" w:rsidP="00850DFE">
      <w:pPr>
        <w:spacing w:line="276" w:lineRule="auto"/>
        <w:jc w:val="both"/>
      </w:pPr>
    </w:p>
    <w:p w14:paraId="2151BF12" w14:textId="77532E8B" w:rsidR="00A13815" w:rsidRPr="00041A39" w:rsidRDefault="00CA666B" w:rsidP="00C73552">
      <w:pPr>
        <w:spacing w:line="276" w:lineRule="auto"/>
        <w:jc w:val="both"/>
        <w:rPr>
          <w:rFonts w:eastAsia="Aptos"/>
          <w:color w:val="000000"/>
        </w:rPr>
      </w:pPr>
      <w:r w:rsidRPr="00EF07AA">
        <w:rPr>
          <w:rFonts w:eastAsia="Aptos"/>
          <w:color w:val="000000"/>
        </w:rPr>
        <w:t xml:space="preserve">This Toolkit is informed by the findings of </w:t>
      </w:r>
      <w:r w:rsidR="00B65138">
        <w:rPr>
          <w:rFonts w:eastAsia="Aptos"/>
          <w:color w:val="000000"/>
        </w:rPr>
        <w:t>WP</w:t>
      </w:r>
      <w:r w:rsidRPr="00EF07AA">
        <w:rPr>
          <w:rFonts w:eastAsia="Aptos"/>
          <w:color w:val="000000"/>
        </w:rPr>
        <w:t>1 of the</w:t>
      </w:r>
      <w:r w:rsidR="0064789C" w:rsidRPr="00EF07AA">
        <w:rPr>
          <w:rFonts w:eastAsia="Aptos"/>
          <w:color w:val="000000"/>
        </w:rPr>
        <w:t xml:space="preserve"> D</w:t>
      </w:r>
      <w:r w:rsidR="004D2171" w:rsidRPr="00EF07AA">
        <w:rPr>
          <w:rFonts w:eastAsia="Aptos"/>
          <w:color w:val="000000"/>
        </w:rPr>
        <w:t>ANCING project</w:t>
      </w:r>
      <w:r w:rsidR="002170E7">
        <w:rPr>
          <w:rFonts w:eastAsia="Aptos"/>
          <w:color w:val="000000"/>
        </w:rPr>
        <w:t xml:space="preserve">. WP1 </w:t>
      </w:r>
      <w:r w:rsidR="00C73552" w:rsidRPr="00EF07AA">
        <w:rPr>
          <w:rFonts w:eastAsia="Aptos"/>
          <w:color w:val="000000"/>
        </w:rPr>
        <w:t>identified</w:t>
      </w:r>
      <w:r w:rsidR="004D2171" w:rsidRPr="00EF07AA">
        <w:rPr>
          <w:rFonts w:eastAsia="Aptos"/>
          <w:color w:val="000000"/>
        </w:rPr>
        <w:t xml:space="preserve"> barriers</w:t>
      </w:r>
      <w:r w:rsidR="00C73552" w:rsidRPr="00EF07AA">
        <w:rPr>
          <w:rFonts w:eastAsia="Aptos"/>
          <w:color w:val="000000"/>
        </w:rPr>
        <w:t xml:space="preserve"> to and</w:t>
      </w:r>
      <w:r w:rsidR="00464428" w:rsidRPr="00EF07AA">
        <w:rPr>
          <w:rFonts w:eastAsia="Aptos"/>
          <w:color w:val="000000"/>
        </w:rPr>
        <w:t xml:space="preserve"> facilitators </w:t>
      </w:r>
      <w:r w:rsidR="00C73552" w:rsidRPr="00EF07AA">
        <w:rPr>
          <w:rFonts w:eastAsia="Aptos"/>
          <w:color w:val="000000"/>
        </w:rPr>
        <w:t xml:space="preserve">of </w:t>
      </w:r>
      <w:r w:rsidR="004D2171" w:rsidRPr="00EF07AA">
        <w:rPr>
          <w:rFonts w:eastAsia="Aptos"/>
          <w:color w:val="000000"/>
        </w:rPr>
        <w:t xml:space="preserve">cultural participation </w:t>
      </w:r>
      <w:r w:rsidR="00464428" w:rsidRPr="00EF07AA">
        <w:rPr>
          <w:rFonts w:eastAsia="Aptos"/>
          <w:color w:val="000000"/>
        </w:rPr>
        <w:t>of</w:t>
      </w:r>
      <w:r w:rsidR="004D2171" w:rsidRPr="00EF07AA">
        <w:rPr>
          <w:rFonts w:eastAsia="Aptos"/>
          <w:color w:val="000000"/>
        </w:rPr>
        <w:t xml:space="preserve"> people with disabilities. </w:t>
      </w:r>
      <w:r w:rsidR="00C73552" w:rsidRPr="00EF07AA">
        <w:rPr>
          <w:rFonts w:eastAsia="Aptos"/>
          <w:color w:val="000000"/>
        </w:rPr>
        <w:t xml:space="preserve">Within the remit of WP1, </w:t>
      </w:r>
      <w:r w:rsidR="00A13815" w:rsidRPr="00EF07AA">
        <w:rPr>
          <w:rFonts w:eastAsia="Aptos"/>
          <w:color w:val="000000"/>
        </w:rPr>
        <w:t>alongside</w:t>
      </w:r>
      <w:r w:rsidR="00C73552" w:rsidRPr="00EF07AA">
        <w:rPr>
          <w:rFonts w:eastAsia="Aptos"/>
          <w:color w:val="000000"/>
        </w:rPr>
        <w:t xml:space="preserve"> extensive </w:t>
      </w:r>
      <w:r w:rsidR="001E133A" w:rsidRPr="00EF07AA">
        <w:rPr>
          <w:rFonts w:eastAsia="Aptos"/>
          <w:color w:val="000000"/>
        </w:rPr>
        <w:t>literature</w:t>
      </w:r>
      <w:r w:rsidR="00C73552" w:rsidRPr="00EF07AA">
        <w:rPr>
          <w:rFonts w:eastAsia="Aptos"/>
          <w:color w:val="000000"/>
        </w:rPr>
        <w:t xml:space="preserve"> reviews, we </w:t>
      </w:r>
      <w:r w:rsidR="004D2171" w:rsidRPr="00EF07AA">
        <w:rPr>
          <w:rFonts w:eastAsia="Aptos"/>
          <w:color w:val="000000"/>
        </w:rPr>
        <w:t xml:space="preserve">carried </w:t>
      </w:r>
      <w:r w:rsidR="00C73552" w:rsidRPr="00EF07AA">
        <w:rPr>
          <w:rFonts w:eastAsia="Aptos"/>
          <w:color w:val="000000"/>
        </w:rPr>
        <w:t xml:space="preserve">out </w:t>
      </w:r>
      <w:r w:rsidR="00C73552" w:rsidRPr="00EF07AA">
        <w:rPr>
          <w:rFonts w:eastAsia="Aptos"/>
          <w:color w:val="7040CC"/>
        </w:rPr>
        <w:t xml:space="preserve">41 interviews </w:t>
      </w:r>
      <w:r w:rsidR="0010060F" w:rsidRPr="001C3D3C">
        <w:rPr>
          <w:rFonts w:eastAsia="Aptos"/>
        </w:rPr>
        <w:t xml:space="preserve">with </w:t>
      </w:r>
      <w:r w:rsidR="00C73552" w:rsidRPr="00EF07AA">
        <w:rPr>
          <w:rFonts w:eastAsia="Aptos"/>
          <w:color w:val="000000"/>
        </w:rPr>
        <w:t>and</w:t>
      </w:r>
      <w:r w:rsidR="0010060F">
        <w:rPr>
          <w:rFonts w:eastAsia="Aptos"/>
          <w:color w:val="000000"/>
        </w:rPr>
        <w:t xml:space="preserve"> administered</w:t>
      </w:r>
      <w:r w:rsidR="00C73552" w:rsidRPr="00EF07AA">
        <w:rPr>
          <w:rFonts w:eastAsia="Aptos"/>
          <w:color w:val="000000"/>
        </w:rPr>
        <w:t xml:space="preserve"> </w:t>
      </w:r>
      <w:r w:rsidR="00C73552" w:rsidRPr="00EF07AA">
        <w:rPr>
          <w:rFonts w:eastAsia="Aptos"/>
          <w:color w:val="7040CC"/>
        </w:rPr>
        <w:t xml:space="preserve">23 written questionnaires </w:t>
      </w:r>
      <w:r w:rsidR="00C73552" w:rsidRPr="00EF07AA">
        <w:rPr>
          <w:rFonts w:eastAsia="Aptos"/>
          <w:color w:val="000000"/>
        </w:rPr>
        <w:t>(as an alternative to interviews</w:t>
      </w:r>
      <w:r w:rsidR="00E50A35" w:rsidRPr="00EF07AA">
        <w:rPr>
          <w:rFonts w:eastAsia="Aptos"/>
          <w:color w:val="000000"/>
        </w:rPr>
        <w:t>)</w:t>
      </w:r>
      <w:r w:rsidR="00C73552" w:rsidRPr="00EF07AA">
        <w:rPr>
          <w:rFonts w:eastAsia="Aptos"/>
          <w:color w:val="000000"/>
        </w:rPr>
        <w:t xml:space="preserve"> </w:t>
      </w:r>
      <w:r w:rsidR="0010060F">
        <w:rPr>
          <w:rFonts w:eastAsia="Aptos"/>
          <w:color w:val="000000"/>
        </w:rPr>
        <w:t>to</w:t>
      </w:r>
      <w:r w:rsidR="00C73552" w:rsidRPr="00EF07AA">
        <w:rPr>
          <w:rFonts w:eastAsia="Aptos"/>
          <w:color w:val="000000"/>
        </w:rPr>
        <w:t xml:space="preserve"> representatives of national Organisations of People with Disabilities (OPDs), national organisations of Deaf people, and national organisations that work on disability and art</w:t>
      </w:r>
      <w:r w:rsidR="00C95845" w:rsidRPr="00EF07AA">
        <w:rPr>
          <w:rFonts w:eastAsia="Aptos"/>
          <w:color w:val="000000"/>
        </w:rPr>
        <w:t>s</w:t>
      </w:r>
      <w:r w:rsidR="00C73552" w:rsidRPr="00EF07AA">
        <w:rPr>
          <w:rFonts w:eastAsia="Aptos"/>
          <w:color w:val="000000"/>
        </w:rPr>
        <w:t xml:space="preserve"> </w:t>
      </w:r>
      <w:r w:rsidR="004D2171" w:rsidRPr="00EF07AA">
        <w:rPr>
          <w:rFonts w:eastAsia="Aptos"/>
          <w:color w:val="000000"/>
        </w:rPr>
        <w:t xml:space="preserve">from </w:t>
      </w:r>
      <w:r w:rsidR="004D2171" w:rsidRPr="00EF07AA">
        <w:rPr>
          <w:rFonts w:eastAsia="Aptos"/>
          <w:color w:val="7040CC"/>
        </w:rPr>
        <w:t xml:space="preserve">28 countries </w:t>
      </w:r>
      <w:r w:rsidR="00C73552" w:rsidRPr="00EF07AA">
        <w:rPr>
          <w:rFonts w:eastAsia="Aptos"/>
          <w:color w:val="000000"/>
        </w:rPr>
        <w:t xml:space="preserve">(27 EU </w:t>
      </w:r>
      <w:r w:rsidR="001D340A">
        <w:rPr>
          <w:rFonts w:eastAsia="Aptos"/>
          <w:color w:val="000000"/>
        </w:rPr>
        <w:t xml:space="preserve">countries </w:t>
      </w:r>
      <w:r w:rsidR="00C73552" w:rsidRPr="00EF07AA">
        <w:rPr>
          <w:rFonts w:eastAsia="Aptos"/>
          <w:color w:val="000000"/>
        </w:rPr>
        <w:t xml:space="preserve"> plus the UK) </w:t>
      </w:r>
      <w:r w:rsidR="005F7DA3" w:rsidRPr="00EF07AA">
        <w:rPr>
          <w:rFonts w:eastAsia="Aptos"/>
          <w:color w:val="000000"/>
        </w:rPr>
        <w:t xml:space="preserve">with </w:t>
      </w:r>
      <w:r w:rsidR="004D2171" w:rsidRPr="00EF07AA">
        <w:rPr>
          <w:rFonts w:eastAsia="Aptos"/>
          <w:color w:val="000000"/>
        </w:rPr>
        <w:t xml:space="preserve">representatives of at least two organisations from </w:t>
      </w:r>
      <w:r w:rsidR="00C95845" w:rsidRPr="00EF07AA">
        <w:rPr>
          <w:rFonts w:eastAsia="Aptos"/>
          <w:color w:val="000000"/>
        </w:rPr>
        <w:t xml:space="preserve">each </w:t>
      </w:r>
      <w:r w:rsidR="004D2171" w:rsidRPr="00EF07AA">
        <w:rPr>
          <w:rFonts w:eastAsia="Aptos"/>
          <w:color w:val="000000"/>
        </w:rPr>
        <w:t>EU countr</w:t>
      </w:r>
      <w:r w:rsidR="00C95845" w:rsidRPr="00EF07AA">
        <w:rPr>
          <w:rFonts w:eastAsia="Aptos"/>
          <w:color w:val="000000"/>
        </w:rPr>
        <w:t>y</w:t>
      </w:r>
      <w:r w:rsidR="004D2171" w:rsidRPr="00EF07AA">
        <w:rPr>
          <w:rFonts w:eastAsia="Aptos"/>
          <w:color w:val="000000"/>
        </w:rPr>
        <w:t xml:space="preserve"> </w:t>
      </w:r>
      <w:r w:rsidR="00C95845" w:rsidRPr="00EF07AA">
        <w:rPr>
          <w:rFonts w:eastAsia="Aptos"/>
          <w:color w:val="000000"/>
        </w:rPr>
        <w:t>and</w:t>
      </w:r>
      <w:r w:rsidR="004D2171" w:rsidRPr="00EF07AA">
        <w:rPr>
          <w:rFonts w:eastAsia="Aptos"/>
          <w:color w:val="000000"/>
        </w:rPr>
        <w:t xml:space="preserve"> the UK. </w:t>
      </w:r>
      <w:r w:rsidR="00C73552" w:rsidRPr="00041A39">
        <w:rPr>
          <w:rFonts w:eastAsia="Aptos"/>
          <w:color w:val="000000"/>
        </w:rPr>
        <w:t>We also carried out a set of</w:t>
      </w:r>
      <w:r w:rsidR="00B36358" w:rsidRPr="00041A39">
        <w:rPr>
          <w:rFonts w:eastAsia="Aptos"/>
          <w:color w:val="000000"/>
        </w:rPr>
        <w:t xml:space="preserve"> </w:t>
      </w:r>
      <w:r w:rsidR="00B36358" w:rsidRPr="00041A39">
        <w:rPr>
          <w:rFonts w:eastAsia="Aptos"/>
          <w:color w:val="7040CC"/>
        </w:rPr>
        <w:t xml:space="preserve">10 interviews </w:t>
      </w:r>
      <w:r w:rsidR="003C63F4" w:rsidRPr="003C63F4">
        <w:rPr>
          <w:rFonts w:eastAsia="Aptos"/>
        </w:rPr>
        <w:t xml:space="preserve">aimed to understand to what extent the lack of accessibility and lack of recognition of disability identities affects the cultural domain as a whole in the EU </w:t>
      </w:r>
      <w:r w:rsidR="007C7694" w:rsidRPr="00041A39">
        <w:rPr>
          <w:rFonts w:eastAsia="Aptos"/>
          <w:color w:val="000000"/>
        </w:rPr>
        <w:t>(</w:t>
      </w:r>
      <w:hyperlink r:id="rId26" w:history="1">
        <w:r w:rsidR="00A23DCA" w:rsidRPr="00EF07AA">
          <w:rPr>
            <w:rStyle w:val="Hyperlink"/>
          </w:rPr>
          <w:t>Urzel Francil</w:t>
        </w:r>
        <w:r w:rsidR="0045675F">
          <w:rPr>
            <w:rStyle w:val="Hyperlink"/>
          </w:rPr>
          <w:t>,</w:t>
        </w:r>
        <w:r w:rsidR="00A23DCA" w:rsidRPr="00EF07AA">
          <w:rPr>
            <w:rStyle w:val="Hyperlink"/>
          </w:rPr>
          <w:t xml:space="preserve"> 2025</w:t>
        </w:r>
      </w:hyperlink>
      <w:r w:rsidR="007C7694" w:rsidRPr="00EF07AA">
        <w:t>)</w:t>
      </w:r>
      <w:r w:rsidR="00C73552" w:rsidRPr="00041A39">
        <w:rPr>
          <w:rFonts w:eastAsia="Aptos"/>
          <w:color w:val="000000"/>
        </w:rPr>
        <w:t>.</w:t>
      </w:r>
      <w:r w:rsidR="00B96B5C" w:rsidRPr="00041A39">
        <w:rPr>
          <w:rFonts w:eastAsia="Aptos"/>
          <w:color w:val="000000"/>
        </w:rPr>
        <w:t xml:space="preserve"> </w:t>
      </w:r>
      <w:r w:rsidR="00C73552" w:rsidRPr="00041A39">
        <w:rPr>
          <w:rFonts w:eastAsia="Aptos"/>
          <w:color w:val="000000"/>
        </w:rPr>
        <w:t xml:space="preserve">Interviewees included representatives from umbrella organisations of cultural producers, artists, and cultural industries active at the European level. Data gathered through interviews was then complemented by data collected in </w:t>
      </w:r>
      <w:r w:rsidR="00C73552" w:rsidRPr="00041A39">
        <w:rPr>
          <w:rFonts w:eastAsia="Aptos"/>
          <w:color w:val="7040CC"/>
        </w:rPr>
        <w:t>two focus groups</w:t>
      </w:r>
      <w:r w:rsidR="00C73552" w:rsidRPr="00041A39">
        <w:rPr>
          <w:rFonts w:eastAsia="Aptos"/>
          <w:color w:val="000000"/>
        </w:rPr>
        <w:t xml:space="preserve">, whose participants were people </w:t>
      </w:r>
      <w:r w:rsidR="00447D3F">
        <w:rPr>
          <w:rFonts w:eastAsia="Aptos"/>
          <w:color w:val="000000"/>
        </w:rPr>
        <w:t>promoting</w:t>
      </w:r>
      <w:r w:rsidR="00C73552" w:rsidRPr="00041A39">
        <w:rPr>
          <w:rFonts w:eastAsia="Aptos"/>
          <w:color w:val="000000"/>
        </w:rPr>
        <w:t xml:space="preserve"> accessibility in arts organisations as well as engaging in European projects on arts and disability.</w:t>
      </w:r>
      <w:r w:rsidR="002170E7" w:rsidRPr="002170E7">
        <w:rPr>
          <w:rFonts w:eastAsia="Aptos"/>
          <w:color w:val="000000"/>
        </w:rPr>
        <w:t xml:space="preserve"> </w:t>
      </w:r>
      <w:r w:rsidR="002170E7">
        <w:rPr>
          <w:rFonts w:eastAsia="Aptos"/>
          <w:color w:val="000000"/>
        </w:rPr>
        <w:t>Data collection methods and archiving are detailed in the</w:t>
      </w:r>
      <w:r w:rsidR="002170E7" w:rsidRPr="00EF07AA">
        <w:rPr>
          <w:rFonts w:eastAsia="Aptos"/>
          <w:color w:val="000000"/>
        </w:rPr>
        <w:t xml:space="preserve"> report on ‘Qualitative Data Collection and Archiving of the DANCING Project’ (</w:t>
      </w:r>
      <w:hyperlink r:id="rId27" w:history="1">
        <w:r w:rsidR="002170E7" w:rsidRPr="00EF07AA">
          <w:rPr>
            <w:rStyle w:val="Hyperlink"/>
            <w:rFonts w:eastAsia="Aptos"/>
          </w:rPr>
          <w:t>Ferri, McDonough and Palladino, 2024</w:t>
        </w:r>
      </w:hyperlink>
      <w:r w:rsidR="002170E7" w:rsidRPr="00EF07AA">
        <w:rPr>
          <w:rFonts w:eastAsia="Aptos"/>
          <w:color w:val="000000"/>
        </w:rPr>
        <w:t>).</w:t>
      </w:r>
    </w:p>
    <w:p w14:paraId="1A7669F2" w14:textId="01D8DD6D" w:rsidR="00A13815" w:rsidRPr="00041A39" w:rsidRDefault="00A13815" w:rsidP="00C73552">
      <w:pPr>
        <w:spacing w:line="276" w:lineRule="auto"/>
        <w:jc w:val="both"/>
        <w:rPr>
          <w:rFonts w:eastAsia="Aptos"/>
          <w:color w:val="000000"/>
        </w:rPr>
      </w:pPr>
      <w:r w:rsidRPr="00041A39">
        <w:rPr>
          <w:rFonts w:eastAsia="Aptos"/>
          <w:color w:val="000000"/>
        </w:rPr>
        <w:t>We also conducted arts-based research which revolved around the collaboration with the inclusive dance company Stopgap Dance Company (Stopgap). Such collaboration involved the creation, development and performance by Stopgap of an inclusive piece of choreography entitled ‘Lived Fiction’, which treated accessibility measures for audiences</w:t>
      </w:r>
      <w:r w:rsidR="0092504D">
        <w:rPr>
          <w:rFonts w:eastAsia="Aptos"/>
          <w:color w:val="000000"/>
        </w:rPr>
        <w:t xml:space="preserve"> and </w:t>
      </w:r>
      <w:r w:rsidR="00735EC0">
        <w:rPr>
          <w:rFonts w:eastAsia="Aptos"/>
          <w:color w:val="000000"/>
        </w:rPr>
        <w:t>performers</w:t>
      </w:r>
      <w:r w:rsidRPr="00041A39">
        <w:rPr>
          <w:rFonts w:eastAsia="Aptos"/>
          <w:color w:val="000000"/>
        </w:rPr>
        <w:t xml:space="preserve"> as an intrinsic part of the creative process</w:t>
      </w:r>
      <w:r w:rsidR="00961B39" w:rsidRPr="00041A39">
        <w:rPr>
          <w:rFonts w:eastAsia="Aptos"/>
          <w:color w:val="000000"/>
        </w:rPr>
        <w:t xml:space="preserve"> (</w:t>
      </w:r>
      <w:hyperlink r:id="rId28" w:history="1">
        <w:r w:rsidR="00961B39" w:rsidRPr="00EF07AA">
          <w:rPr>
            <w:rStyle w:val="Hyperlink"/>
            <w:rFonts w:eastAsia="Aptos"/>
          </w:rPr>
          <w:t>Ferri and Leahy</w:t>
        </w:r>
        <w:r w:rsidR="0045675F">
          <w:rPr>
            <w:rStyle w:val="Hyperlink"/>
            <w:rFonts w:eastAsia="Aptos"/>
          </w:rPr>
          <w:t>,</w:t>
        </w:r>
        <w:r w:rsidR="00523C43" w:rsidRPr="00EF07AA">
          <w:rPr>
            <w:rStyle w:val="Hyperlink"/>
            <w:rFonts w:eastAsia="Aptos"/>
          </w:rPr>
          <w:t xml:space="preserve"> 2024</w:t>
        </w:r>
      </w:hyperlink>
      <w:r w:rsidR="00961B39" w:rsidRPr="00EF07AA">
        <w:rPr>
          <w:rFonts w:eastAsia="Aptos"/>
          <w:color w:val="000000"/>
        </w:rPr>
        <w:t>)</w:t>
      </w:r>
      <w:r w:rsidRPr="00041A39">
        <w:rPr>
          <w:rFonts w:eastAsia="Aptos"/>
          <w:color w:val="000000"/>
        </w:rPr>
        <w:t>.</w:t>
      </w:r>
      <w:r w:rsidR="00C73552" w:rsidRPr="00041A39">
        <w:rPr>
          <w:rFonts w:eastAsia="Aptos"/>
          <w:color w:val="000000"/>
        </w:rPr>
        <w:t xml:space="preserve"> </w:t>
      </w:r>
    </w:p>
    <w:p w14:paraId="01DC81B3" w14:textId="18B3C5DC" w:rsidR="00A13815" w:rsidRPr="00041A39" w:rsidRDefault="00A13815" w:rsidP="00C73552">
      <w:pPr>
        <w:spacing w:line="276" w:lineRule="auto"/>
        <w:jc w:val="both"/>
        <w:rPr>
          <w:rFonts w:eastAsia="Aptos"/>
          <w:color w:val="000000"/>
        </w:rPr>
      </w:pPr>
      <w:r w:rsidRPr="00041A39">
        <w:rPr>
          <w:rFonts w:eastAsia="Aptos"/>
          <w:color w:val="000000"/>
        </w:rPr>
        <w:lastRenderedPageBreak/>
        <w:t xml:space="preserve">On the whole, and among other findings which are discussed in </w:t>
      </w:r>
      <w:r w:rsidR="002170E7">
        <w:rPr>
          <w:rFonts w:eastAsia="Aptos"/>
          <w:color w:val="000000"/>
        </w:rPr>
        <w:t>other</w:t>
      </w:r>
      <w:r w:rsidR="00E064AB">
        <w:rPr>
          <w:rFonts w:eastAsia="Aptos"/>
          <w:color w:val="000000"/>
        </w:rPr>
        <w:t xml:space="preserve"> </w:t>
      </w:r>
      <w:r w:rsidRPr="00041A39">
        <w:rPr>
          <w:rFonts w:eastAsia="Aptos"/>
          <w:color w:val="000000"/>
        </w:rPr>
        <w:t>DANCING outputs</w:t>
      </w:r>
      <w:r w:rsidR="002170E7">
        <w:rPr>
          <w:rFonts w:eastAsia="Aptos"/>
          <w:color w:val="000000"/>
        </w:rPr>
        <w:t xml:space="preserve"> and academic findings</w:t>
      </w:r>
      <w:r w:rsidRPr="00041A39">
        <w:rPr>
          <w:rFonts w:eastAsia="Aptos"/>
          <w:color w:val="000000"/>
        </w:rPr>
        <w:t xml:space="preserve">, WP1 suggests that </w:t>
      </w:r>
      <w:r w:rsidRPr="00805C84">
        <w:rPr>
          <w:rFonts w:eastAsia="Aptos"/>
          <w:b/>
          <w:bCs/>
          <w:color w:val="7040CC"/>
        </w:rPr>
        <w:t>accessibility and inclusion should be embedded at all organi</w:t>
      </w:r>
      <w:r w:rsidR="00280AFF" w:rsidRPr="00805C84">
        <w:rPr>
          <w:rFonts w:eastAsia="Aptos"/>
          <w:b/>
          <w:bCs/>
          <w:color w:val="7040CC"/>
        </w:rPr>
        <w:t>s</w:t>
      </w:r>
      <w:r w:rsidRPr="00805C84">
        <w:rPr>
          <w:rFonts w:eastAsia="Aptos"/>
          <w:b/>
          <w:bCs/>
          <w:color w:val="7040CC"/>
        </w:rPr>
        <w:t>ational levels in the CCS and in all cultural activities from the outset</w:t>
      </w:r>
      <w:r w:rsidRPr="00041A39">
        <w:rPr>
          <w:rFonts w:eastAsia="Aptos"/>
          <w:color w:val="000000"/>
        </w:rPr>
        <w:t>.</w:t>
      </w:r>
    </w:p>
    <w:p w14:paraId="5551647B" w14:textId="577535B9" w:rsidR="00C73552" w:rsidRPr="00041A39" w:rsidRDefault="00C73552" w:rsidP="00C73552">
      <w:pPr>
        <w:spacing w:line="276" w:lineRule="auto"/>
        <w:jc w:val="both"/>
        <w:rPr>
          <w:rFonts w:eastAsia="Aptos"/>
          <w:color w:val="000000"/>
        </w:rPr>
      </w:pPr>
    </w:p>
    <w:p w14:paraId="6F3A7588" w14:textId="067DED56" w:rsidR="004D2171" w:rsidRPr="00EF07AA" w:rsidRDefault="004D2171" w:rsidP="00E953A9">
      <w:pPr>
        <w:spacing w:line="276" w:lineRule="auto"/>
        <w:jc w:val="both"/>
        <w:rPr>
          <w:rFonts w:eastAsia="Aptos"/>
          <w:color w:val="000000"/>
        </w:rPr>
      </w:pPr>
    </w:p>
    <w:p w14:paraId="350201D4" w14:textId="7C586FB1" w:rsidR="00993C8E" w:rsidRDefault="00993C8E" w:rsidP="00850DFE">
      <w:pPr>
        <w:spacing w:line="276" w:lineRule="auto"/>
        <w:jc w:val="both"/>
        <w:rPr>
          <w:rFonts w:eastAsia="Aptos"/>
          <w:color w:val="000000"/>
        </w:rPr>
      </w:pPr>
    </w:p>
    <w:p w14:paraId="109F9B1A" w14:textId="0F58B840" w:rsidR="00684724" w:rsidRDefault="00684724">
      <w:pPr>
        <w:rPr>
          <w:rFonts w:eastAsia="Aptos"/>
          <w:color w:val="000000"/>
        </w:rPr>
      </w:pPr>
      <w:r>
        <w:rPr>
          <w:rFonts w:eastAsia="Aptos"/>
          <w:color w:val="000000"/>
        </w:rPr>
        <w:br w:type="page"/>
      </w:r>
    </w:p>
    <w:p w14:paraId="59A130F6" w14:textId="075BC3AD" w:rsidR="00684724" w:rsidRDefault="00684724" w:rsidP="00850DFE">
      <w:pPr>
        <w:spacing w:line="276" w:lineRule="auto"/>
        <w:jc w:val="both"/>
        <w:rPr>
          <w:rFonts w:eastAsia="Aptos"/>
          <w:color w:val="000000"/>
        </w:rPr>
      </w:pPr>
    </w:p>
    <w:p w14:paraId="6FE2EAC1" w14:textId="77777777" w:rsidR="00684724" w:rsidRPr="00EF07AA" w:rsidRDefault="00684724" w:rsidP="00850DFE">
      <w:pPr>
        <w:spacing w:line="276" w:lineRule="auto"/>
        <w:jc w:val="both"/>
        <w:rPr>
          <w:rFonts w:eastAsia="Aptos"/>
          <w:color w:val="000000"/>
        </w:rPr>
      </w:pPr>
    </w:p>
    <w:p w14:paraId="1A0F072A" w14:textId="77777777" w:rsidR="006C4D9D" w:rsidRDefault="006C4D9D" w:rsidP="00FD0406">
      <w:pPr>
        <w:pStyle w:val="Heading1"/>
        <w:numPr>
          <w:ilvl w:val="0"/>
          <w:numId w:val="16"/>
        </w:numPr>
        <w:jc w:val="center"/>
        <w:rPr>
          <w:b w:val="0"/>
          <w:color w:val="7040CC"/>
          <w:sz w:val="72"/>
          <w:szCs w:val="72"/>
          <w14:textOutline w14:w="0" w14:cap="flat" w14:cmpd="sng" w14:algn="ctr">
            <w14:noFill/>
            <w14:prstDash w14:val="solid"/>
            <w14:round/>
          </w14:textOutline>
        </w:rPr>
      </w:pPr>
      <w:bookmarkStart w:id="10" w:name="_Toc191986268"/>
      <w:r w:rsidRPr="00684724">
        <w:rPr>
          <w:b w:val="0"/>
          <w:color w:val="7040CC"/>
          <w:sz w:val="72"/>
          <w:szCs w:val="72"/>
          <w14:textOutline w14:w="0" w14:cap="flat" w14:cmpd="sng" w14:algn="ctr">
            <w14:noFill/>
            <w14:prstDash w14:val="solid"/>
            <w14:round/>
          </w14:textOutline>
        </w:rPr>
        <w:t>UNDERSTANDING THE CONTEXT: CULTURAL PARTICIPATION OF PEOPLE WITH DISABILITIES</w:t>
      </w:r>
      <w:bookmarkEnd w:id="10"/>
    </w:p>
    <w:p w14:paraId="55BDB6E2" w14:textId="1466A689" w:rsidR="00684724" w:rsidRPr="00684724" w:rsidRDefault="00684724" w:rsidP="00684724"/>
    <w:p w14:paraId="13423539" w14:textId="72400D80" w:rsidR="00684724" w:rsidRDefault="00A35224">
      <w:r w:rsidRPr="00C05DE1">
        <w:rPr>
          <w:noProof/>
        </w:rPr>
        <w:drawing>
          <wp:inline distT="0" distB="0" distL="0" distR="0" wp14:anchorId="1E52CC5B" wp14:editId="56110789">
            <wp:extent cx="5731510" cy="4004945"/>
            <wp:effectExtent l="0" t="0" r="0" b="0"/>
            <wp:docPr id="275059707" name="Picture 20" descr="DANCING Projec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59707" name="Picture 20" descr="DANCING Project Purple Logo"/>
                    <pic:cNvPicPr/>
                  </pic:nvPicPr>
                  <pic:blipFill rotWithShape="1">
                    <a:blip r:embed="rId16" cstate="print">
                      <a:extLst>
                        <a:ext uri="{28A0092B-C50C-407E-A947-70E740481C1C}">
                          <a14:useLocalDpi xmlns:a14="http://schemas.microsoft.com/office/drawing/2010/main" val="0"/>
                        </a:ext>
                      </a:extLst>
                    </a:blip>
                    <a:srcRect t="14815" b="15293"/>
                    <a:stretch/>
                  </pic:blipFill>
                  <pic:spPr bwMode="auto">
                    <a:xfrm>
                      <a:off x="0" y="0"/>
                      <a:ext cx="5731510" cy="4004945"/>
                    </a:xfrm>
                    <a:prstGeom prst="rect">
                      <a:avLst/>
                    </a:prstGeom>
                    <a:ln>
                      <a:noFill/>
                    </a:ln>
                    <a:extLst>
                      <a:ext uri="{53640926-AAD7-44D8-BBD7-CCE9431645EC}">
                        <a14:shadowObscured xmlns:a14="http://schemas.microsoft.com/office/drawing/2010/main"/>
                      </a:ext>
                    </a:extLst>
                  </pic:spPr>
                </pic:pic>
              </a:graphicData>
            </a:graphic>
          </wp:inline>
        </w:drawing>
      </w:r>
      <w:r w:rsidR="00684724">
        <w:br w:type="page"/>
      </w:r>
    </w:p>
    <w:p w14:paraId="3A562BFC" w14:textId="38E0DC9F" w:rsidR="004B5044" w:rsidRPr="00616D1B" w:rsidRDefault="00291B0F" w:rsidP="00616D1B">
      <w:pPr>
        <w:pStyle w:val="Heading2"/>
        <w:numPr>
          <w:ilvl w:val="1"/>
          <w:numId w:val="19"/>
        </w:numPr>
        <w:rPr>
          <w:color w:val="7040CC"/>
        </w:rPr>
      </w:pPr>
      <w:bookmarkStart w:id="11" w:name="_Toc191986269"/>
      <w:r w:rsidRPr="00EF07AA">
        <w:rPr>
          <w:color w:val="7040CC"/>
        </w:rPr>
        <w:lastRenderedPageBreak/>
        <w:t xml:space="preserve">Recognising Existing Barriers Faced </w:t>
      </w:r>
      <w:r w:rsidR="00A7699A">
        <w:rPr>
          <w:color w:val="7040CC"/>
        </w:rPr>
        <w:t>b</w:t>
      </w:r>
      <w:r w:rsidRPr="00EF07AA">
        <w:rPr>
          <w:color w:val="7040CC"/>
        </w:rPr>
        <w:t xml:space="preserve">y People </w:t>
      </w:r>
      <w:r w:rsidR="00A7699A">
        <w:rPr>
          <w:color w:val="7040CC"/>
        </w:rPr>
        <w:t>w</w:t>
      </w:r>
      <w:r w:rsidRPr="00EF07AA">
        <w:rPr>
          <w:color w:val="7040CC"/>
        </w:rPr>
        <w:t>ith Disabilities</w:t>
      </w:r>
      <w:bookmarkEnd w:id="11"/>
    </w:p>
    <w:p w14:paraId="07F473BE" w14:textId="6FCBBE51" w:rsidR="00335512" w:rsidRDefault="004B5044" w:rsidP="00A7699A">
      <w:pPr>
        <w:spacing w:line="276" w:lineRule="auto"/>
        <w:jc w:val="both"/>
      </w:pPr>
      <w:r w:rsidRPr="00EF07AA">
        <w:rPr>
          <w:color w:val="0D0D0D" w:themeColor="text1" w:themeTint="F2"/>
        </w:rPr>
        <w:t xml:space="preserve">According to the former Special Rapporteur on the Rights of Persons with Disabilities </w:t>
      </w:r>
      <w:r w:rsidR="00DF6339" w:rsidRPr="00EF07AA">
        <w:rPr>
          <w:color w:val="0D0D0D" w:themeColor="text1" w:themeTint="F2"/>
        </w:rPr>
        <w:t>(</w:t>
      </w:r>
      <w:proofErr w:type="spellStart"/>
      <w:r>
        <w:fldChar w:fldCharType="begin"/>
      </w:r>
      <w:r>
        <w:instrText>HYPERLINK "https://documents.un.org/doc/undoc/gen/g19/346/54/pdf/g1934654.pdf"</w:instrText>
      </w:r>
      <w:r>
        <w:fldChar w:fldCharType="separate"/>
      </w:r>
      <w:r w:rsidRPr="00EF07AA">
        <w:rPr>
          <w:rStyle w:val="Hyperlink"/>
        </w:rPr>
        <w:t>Devandas</w:t>
      </w:r>
      <w:proofErr w:type="spellEnd"/>
      <w:r w:rsidRPr="00EF07AA">
        <w:rPr>
          <w:rStyle w:val="Hyperlink"/>
        </w:rPr>
        <w:t>-Aguilar</w:t>
      </w:r>
      <w:r w:rsidR="007D4C54">
        <w:rPr>
          <w:rStyle w:val="Hyperlink"/>
        </w:rPr>
        <w:t>,</w:t>
      </w:r>
      <w:r w:rsidRPr="00EF07AA">
        <w:rPr>
          <w:rStyle w:val="Hyperlink"/>
        </w:rPr>
        <w:t xml:space="preserve"> 2019</w:t>
      </w:r>
      <w:r>
        <w:fldChar w:fldCharType="end"/>
      </w:r>
      <w:r w:rsidRPr="00EF07AA">
        <w:rPr>
          <w:color w:val="0D0D0D" w:themeColor="text1" w:themeTint="F2"/>
        </w:rPr>
        <w:t xml:space="preserve">), neither awareness-raising programmes nor the generalisation of anti-discrimination measures alone will suffice for disability to be embraced as part of human diversity. </w:t>
      </w:r>
      <w:r w:rsidR="00964F7E">
        <w:rPr>
          <w:color w:val="0D0D0D" w:themeColor="text1" w:themeTint="F2"/>
        </w:rPr>
        <w:t>Disability</w:t>
      </w:r>
      <w:r w:rsidRPr="00EF07AA">
        <w:rPr>
          <w:color w:val="0D0D0D" w:themeColor="text1" w:themeTint="F2"/>
        </w:rPr>
        <w:t xml:space="preserve"> studies</w:t>
      </w:r>
      <w:r w:rsidR="00964F7E">
        <w:rPr>
          <w:color w:val="0D0D0D" w:themeColor="text1" w:themeTint="F2"/>
        </w:rPr>
        <w:t xml:space="preserve"> scholarship</w:t>
      </w:r>
      <w:r w:rsidRPr="00EF07AA">
        <w:rPr>
          <w:color w:val="0D0D0D" w:themeColor="text1" w:themeTint="F2"/>
        </w:rPr>
        <w:t xml:space="preserve"> </w:t>
      </w:r>
      <w:r w:rsidR="00AD17CE">
        <w:rPr>
          <w:color w:val="0D0D0D" w:themeColor="text1" w:themeTint="F2"/>
        </w:rPr>
        <w:t>centres</w:t>
      </w:r>
      <w:r w:rsidRPr="00EF07AA">
        <w:rPr>
          <w:color w:val="0D0D0D" w:themeColor="text1" w:themeTint="F2"/>
        </w:rPr>
        <w:t xml:space="preserve"> </w:t>
      </w:r>
      <w:r w:rsidR="006736CD">
        <w:rPr>
          <w:color w:val="0D0D0D" w:themeColor="text1" w:themeTint="F2"/>
        </w:rPr>
        <w:t xml:space="preserve">on </w:t>
      </w:r>
      <w:r w:rsidRPr="00EF07AA">
        <w:rPr>
          <w:color w:val="0D0D0D" w:themeColor="text1" w:themeTint="F2"/>
        </w:rPr>
        <w:t xml:space="preserve">how culture can challenge </w:t>
      </w:r>
      <w:r w:rsidR="006736CD">
        <w:rPr>
          <w:color w:val="0D0D0D" w:themeColor="text1" w:themeTint="F2"/>
        </w:rPr>
        <w:t xml:space="preserve">the </w:t>
      </w:r>
      <w:r w:rsidRPr="00EF07AA">
        <w:rPr>
          <w:color w:val="0D0D0D" w:themeColor="text1" w:themeTint="F2"/>
        </w:rPr>
        <w:t>devaluations of people with disabilities more generally in societies (</w:t>
      </w:r>
      <w:hyperlink r:id="rId29" w:history="1">
        <w:r w:rsidRPr="00EF07AA">
          <w:rPr>
            <w:rStyle w:val="Hyperlink"/>
          </w:rPr>
          <w:t xml:space="preserve">Jakubowicz and </w:t>
        </w:r>
        <w:proofErr w:type="spellStart"/>
        <w:r w:rsidRPr="00EF07AA">
          <w:rPr>
            <w:rStyle w:val="Hyperlink"/>
          </w:rPr>
          <w:t>Meekosha</w:t>
        </w:r>
        <w:proofErr w:type="spellEnd"/>
        <w:r w:rsidRPr="00EF07AA">
          <w:rPr>
            <w:rStyle w:val="Hyperlink"/>
          </w:rPr>
          <w:t>, 2003</w:t>
        </w:r>
      </w:hyperlink>
      <w:r w:rsidRPr="00EF07AA">
        <w:rPr>
          <w:color w:val="0D0D0D" w:themeColor="text1" w:themeTint="F2"/>
        </w:rPr>
        <w:t xml:space="preserve">; </w:t>
      </w:r>
      <w:hyperlink r:id="rId30" w:history="1">
        <w:r w:rsidRPr="00EF07AA">
          <w:rPr>
            <w:rStyle w:val="Hyperlink"/>
          </w:rPr>
          <w:t>Sandahl, 2018</w:t>
        </w:r>
      </w:hyperlink>
      <w:r w:rsidRPr="00EF07AA">
        <w:rPr>
          <w:color w:val="0D0D0D" w:themeColor="text1" w:themeTint="F2"/>
        </w:rPr>
        <w:t>). This is also consistent with the DANCING project findings</w:t>
      </w:r>
      <w:r w:rsidR="00A7699A">
        <w:rPr>
          <w:color w:val="0D0D0D" w:themeColor="text1" w:themeTint="F2"/>
        </w:rPr>
        <w:t>,</w:t>
      </w:r>
      <w:r w:rsidRPr="00EF07AA">
        <w:rPr>
          <w:color w:val="0D0D0D" w:themeColor="text1" w:themeTint="F2"/>
        </w:rPr>
        <w:t xml:space="preserve"> </w:t>
      </w:r>
      <w:r w:rsidR="00A7699A">
        <w:rPr>
          <w:color w:val="0D0D0D" w:themeColor="text1" w:themeTint="F2"/>
        </w:rPr>
        <w:t xml:space="preserve">which </w:t>
      </w:r>
      <w:r w:rsidRPr="00EF07AA">
        <w:rPr>
          <w:color w:val="0D0D0D" w:themeColor="text1" w:themeTint="F2"/>
        </w:rPr>
        <w:t xml:space="preserve">highlight that people with disabilities engaging in the arts and cultural life, as </w:t>
      </w:r>
      <w:r w:rsidR="0061519C">
        <w:rPr>
          <w:color w:val="0D0D0D" w:themeColor="text1" w:themeTint="F2"/>
        </w:rPr>
        <w:t>performers</w:t>
      </w:r>
      <w:r w:rsidRPr="00EF07AA">
        <w:rPr>
          <w:color w:val="0D0D0D" w:themeColor="text1" w:themeTint="F2"/>
        </w:rPr>
        <w:t xml:space="preserve"> and producers but also as audiences, could challenge how disability is understood in societies, contributing to greater equality, and greater expressions of diversity (</w:t>
      </w:r>
      <w:hyperlink r:id="rId31" w:history="1">
        <w:r w:rsidRPr="00EF07AA">
          <w:rPr>
            <w:rStyle w:val="Hyperlink"/>
          </w:rPr>
          <w:t>Leahy and Ferri, 2023a</w:t>
        </w:r>
      </w:hyperlink>
      <w:r w:rsidRPr="00EF07AA">
        <w:rPr>
          <w:color w:val="0D0D0D" w:themeColor="text1" w:themeTint="F2"/>
        </w:rPr>
        <w:t xml:space="preserve">). </w:t>
      </w:r>
      <w:r w:rsidR="00A7699A">
        <w:rPr>
          <w:color w:val="0D0D0D" w:themeColor="text1" w:themeTint="F2"/>
        </w:rPr>
        <w:t xml:space="preserve">However, </w:t>
      </w:r>
      <w:r w:rsidR="00A7699A" w:rsidRPr="00A7699A">
        <w:rPr>
          <w:color w:val="7030A0"/>
        </w:rPr>
        <w:t>c</w:t>
      </w:r>
      <w:r w:rsidRPr="00EF07AA">
        <w:rPr>
          <w:color w:val="7040CC"/>
        </w:rPr>
        <w:t xml:space="preserve">hallenges </w:t>
      </w:r>
      <w:r w:rsidR="00A0658C">
        <w:rPr>
          <w:color w:val="7040CC"/>
        </w:rPr>
        <w:t xml:space="preserve">relating </w:t>
      </w:r>
      <w:r w:rsidR="00210704">
        <w:rPr>
          <w:color w:val="7040CC"/>
        </w:rPr>
        <w:t>to</w:t>
      </w:r>
      <w:r w:rsidRPr="00EF07AA">
        <w:rPr>
          <w:color w:val="7040CC"/>
        </w:rPr>
        <w:t xml:space="preserve"> the cultural participation of people with disabilities remain numerous</w:t>
      </w:r>
      <w:r w:rsidR="002A5E06" w:rsidRPr="00EF07AA">
        <w:rPr>
          <w:color w:val="7040CC"/>
        </w:rPr>
        <w:t xml:space="preserve"> </w:t>
      </w:r>
      <w:r w:rsidR="002A5E06" w:rsidRPr="00CA23A0">
        <w:t>(</w:t>
      </w:r>
      <w:hyperlink r:id="rId32" w:history="1">
        <w:r w:rsidR="002A5E06" w:rsidRPr="00EF07AA">
          <w:rPr>
            <w:rStyle w:val="Hyperlink"/>
          </w:rPr>
          <w:t>Leahy and Ferri, 2022</w:t>
        </w:r>
      </w:hyperlink>
      <w:r w:rsidR="002A5E06" w:rsidRPr="00EF07AA">
        <w:t xml:space="preserve">, </w:t>
      </w:r>
      <w:hyperlink r:id="rId33" w:history="1">
        <w:r w:rsidR="002A5E06" w:rsidRPr="00EF07AA">
          <w:rPr>
            <w:rStyle w:val="Hyperlink"/>
          </w:rPr>
          <w:t>2023b</w:t>
        </w:r>
      </w:hyperlink>
      <w:r w:rsidR="002A5E06" w:rsidRPr="00EF07AA">
        <w:t xml:space="preserve">, </w:t>
      </w:r>
      <w:hyperlink r:id="rId34" w:history="1">
        <w:r w:rsidR="00711FF6">
          <w:rPr>
            <w:rStyle w:val="Hyperlink"/>
          </w:rPr>
          <w:t>Ferri and Leahy, 2025</w:t>
        </w:r>
      </w:hyperlink>
      <w:r w:rsidR="002A5E06" w:rsidRPr="00EF07AA">
        <w:t>)</w:t>
      </w:r>
      <w:r w:rsidR="00A7699A">
        <w:t xml:space="preserve">. </w:t>
      </w:r>
      <w:r w:rsidR="00F66572" w:rsidRPr="00EF07AA">
        <w:t xml:space="preserve">Overall, research conducted within DANCING suggests that there are five key areas in which barriers continue to operate: </w:t>
      </w:r>
    </w:p>
    <w:p w14:paraId="5BF2F087" w14:textId="7A8A758D" w:rsidR="00F66572" w:rsidRPr="00EF07AA" w:rsidRDefault="00335512" w:rsidP="00335512">
      <w:pPr>
        <w:jc w:val="center"/>
        <w:rPr>
          <w:b/>
          <w:bCs/>
          <w:color w:val="7040CC"/>
        </w:rPr>
      </w:pPr>
      <w:r w:rsidRPr="00EF07AA">
        <w:rPr>
          <w:b/>
          <w:bCs/>
          <w:color w:val="7040CC"/>
        </w:rPr>
        <w:t>Key Barrier Areas to Accessible and Inclusive Cultural Participation</w:t>
      </w:r>
    </w:p>
    <w:tbl>
      <w:tblPr>
        <w:tblStyle w:val="TableGrid"/>
        <w:tblW w:w="0" w:type="auto"/>
        <w:tblBorders>
          <w:top w:val="single" w:sz="12" w:space="0" w:color="7040CC"/>
          <w:left w:val="single" w:sz="12" w:space="0" w:color="7040CC"/>
          <w:bottom w:val="single" w:sz="12" w:space="0" w:color="7040CC"/>
          <w:right w:val="single" w:sz="12" w:space="0" w:color="7040CC"/>
          <w:insideH w:val="single" w:sz="12" w:space="0" w:color="7040CC"/>
          <w:insideV w:val="single" w:sz="12" w:space="0" w:color="7040CC"/>
        </w:tblBorders>
        <w:tblLook w:val="04A0" w:firstRow="1" w:lastRow="0" w:firstColumn="1" w:lastColumn="0" w:noHBand="0" w:noVBand="1"/>
      </w:tblPr>
      <w:tblGrid>
        <w:gridCol w:w="3107"/>
        <w:gridCol w:w="5889"/>
      </w:tblGrid>
      <w:tr w:rsidR="00CD4D01" w:rsidRPr="00EF07AA" w14:paraId="75A61814" w14:textId="77777777" w:rsidTr="004F62D5">
        <w:tc>
          <w:tcPr>
            <w:tcW w:w="3114" w:type="dxa"/>
          </w:tcPr>
          <w:p w14:paraId="3141AEE5" w14:textId="668FCDD8" w:rsidR="00CD4D01" w:rsidRPr="00EF07AA" w:rsidRDefault="00CD4D01" w:rsidP="00FE6DD6">
            <w:pPr>
              <w:spacing w:line="276" w:lineRule="auto"/>
              <w:jc w:val="both"/>
            </w:pPr>
            <w:r w:rsidRPr="00EF07AA">
              <w:t xml:space="preserve">Lack of Effective Laws and Policies </w:t>
            </w:r>
          </w:p>
        </w:tc>
        <w:tc>
          <w:tcPr>
            <w:tcW w:w="5902" w:type="dxa"/>
          </w:tcPr>
          <w:p w14:paraId="6B3CD8FC" w14:textId="4BFF0D4D" w:rsidR="00455950" w:rsidRPr="00EF07AA" w:rsidRDefault="00455950" w:rsidP="009D7038">
            <w:pPr>
              <w:numPr>
                <w:ilvl w:val="0"/>
                <w:numId w:val="11"/>
              </w:numPr>
              <w:spacing w:line="276" w:lineRule="auto"/>
              <w:jc w:val="both"/>
            </w:pPr>
            <w:r w:rsidRPr="00EF07AA">
              <w:t>Insufficient or poorly enforced laws and cultural policies fail to involve people with disabilities, limiting their access to cultural venues and content.</w:t>
            </w:r>
          </w:p>
          <w:p w14:paraId="3788752B" w14:textId="48A1F9BB" w:rsidR="008826DB" w:rsidRDefault="00146C63" w:rsidP="009D7038">
            <w:pPr>
              <w:numPr>
                <w:ilvl w:val="0"/>
                <w:numId w:val="11"/>
              </w:numPr>
              <w:spacing w:line="276" w:lineRule="auto"/>
              <w:jc w:val="both"/>
            </w:pPr>
            <w:r w:rsidRPr="00EF07AA">
              <w:t>Lack of</w:t>
            </w:r>
            <w:r w:rsidR="00455950" w:rsidRPr="00EF07AA">
              <w:t xml:space="preserve"> consequences for non-compliance</w:t>
            </w:r>
            <w:r w:rsidR="0099495B">
              <w:t>.</w:t>
            </w:r>
          </w:p>
          <w:p w14:paraId="3FDF53FE" w14:textId="6D806046" w:rsidR="00CD4D01" w:rsidRPr="00EF07AA" w:rsidRDefault="008826DB" w:rsidP="009D7038">
            <w:pPr>
              <w:numPr>
                <w:ilvl w:val="0"/>
                <w:numId w:val="11"/>
              </w:numPr>
              <w:spacing w:line="276" w:lineRule="auto"/>
              <w:jc w:val="both"/>
            </w:pPr>
            <w:r>
              <w:t>T</w:t>
            </w:r>
            <w:r w:rsidR="00455950" w:rsidRPr="00EF07AA">
              <w:t>he burden of legal action typically falls on individuals</w:t>
            </w:r>
            <w:r w:rsidR="00807B1D">
              <w:t xml:space="preserve"> with disabilities</w:t>
            </w:r>
            <w:r w:rsidR="00455950" w:rsidRPr="00EF07AA">
              <w:t>, making enforcement costly and discouraging.</w:t>
            </w:r>
          </w:p>
        </w:tc>
      </w:tr>
      <w:tr w:rsidR="00CD4D01" w:rsidRPr="00EF07AA" w14:paraId="096D3BF9" w14:textId="77777777" w:rsidTr="004F62D5">
        <w:tc>
          <w:tcPr>
            <w:tcW w:w="3114" w:type="dxa"/>
          </w:tcPr>
          <w:p w14:paraId="7FF6AB2D" w14:textId="1AC24748" w:rsidR="00CD4D01" w:rsidRPr="00EF07AA" w:rsidRDefault="00047AED" w:rsidP="00FE6DD6">
            <w:pPr>
              <w:spacing w:line="276" w:lineRule="auto"/>
              <w:jc w:val="both"/>
            </w:pPr>
            <w:r w:rsidRPr="00EF07AA">
              <w:t>Inadequate Services</w:t>
            </w:r>
          </w:p>
        </w:tc>
        <w:tc>
          <w:tcPr>
            <w:tcW w:w="5902" w:type="dxa"/>
          </w:tcPr>
          <w:p w14:paraId="3082B3DD" w14:textId="777E19A0" w:rsidR="00047AED" w:rsidRPr="00EF07AA" w:rsidRDefault="00047AED" w:rsidP="009D7038">
            <w:pPr>
              <w:numPr>
                <w:ilvl w:val="0"/>
                <w:numId w:val="12"/>
              </w:numPr>
              <w:spacing w:line="276" w:lineRule="auto"/>
              <w:jc w:val="both"/>
            </w:pPr>
            <w:r w:rsidRPr="00EF07AA">
              <w:t>Lack of funding for cultural organi</w:t>
            </w:r>
            <w:r w:rsidR="00280AFF" w:rsidRPr="00EF07AA">
              <w:t>s</w:t>
            </w:r>
            <w:r w:rsidRPr="00EF07AA">
              <w:t xml:space="preserve">ations hampers </w:t>
            </w:r>
            <w:r w:rsidR="00210704">
              <w:t xml:space="preserve">the development of </w:t>
            </w:r>
            <w:r w:rsidRPr="00EF07AA">
              <w:t>accessible services with costs underestimated by funding bodies.</w:t>
            </w:r>
          </w:p>
          <w:p w14:paraId="3511DD8D" w14:textId="4B3C249D" w:rsidR="00CD4D01" w:rsidRPr="00EF07AA" w:rsidRDefault="00047AED" w:rsidP="009D7038">
            <w:pPr>
              <w:numPr>
                <w:ilvl w:val="0"/>
                <w:numId w:val="12"/>
              </w:numPr>
              <w:spacing w:line="276" w:lineRule="auto"/>
              <w:jc w:val="both"/>
            </w:pPr>
            <w:r w:rsidRPr="00EF07AA">
              <w:t>Transport costs and other participation expenses, even for free events, often lack adequate support.</w:t>
            </w:r>
          </w:p>
        </w:tc>
      </w:tr>
      <w:tr w:rsidR="00CD4D01" w:rsidRPr="00EF07AA" w14:paraId="577A3A03" w14:textId="77777777" w:rsidTr="004F62D5">
        <w:tc>
          <w:tcPr>
            <w:tcW w:w="3114" w:type="dxa"/>
          </w:tcPr>
          <w:p w14:paraId="3EA27974" w14:textId="46ABCBC2" w:rsidR="00CD4D01" w:rsidRPr="00EF07AA" w:rsidRDefault="00047AED" w:rsidP="00FE6DD6">
            <w:pPr>
              <w:spacing w:line="276" w:lineRule="auto"/>
              <w:jc w:val="both"/>
            </w:pPr>
            <w:r w:rsidRPr="00EF07AA">
              <w:t>Negative Attitudes</w:t>
            </w:r>
          </w:p>
        </w:tc>
        <w:tc>
          <w:tcPr>
            <w:tcW w:w="5902" w:type="dxa"/>
            <w:vAlign w:val="center"/>
          </w:tcPr>
          <w:p w14:paraId="699EFF50" w14:textId="707CA749" w:rsidR="00047AED" w:rsidRPr="00EF07AA" w:rsidRDefault="00047AED" w:rsidP="009D7038">
            <w:pPr>
              <w:numPr>
                <w:ilvl w:val="0"/>
                <w:numId w:val="13"/>
              </w:numPr>
              <w:spacing w:line="276" w:lineRule="auto"/>
              <w:jc w:val="both"/>
            </w:pPr>
            <w:r w:rsidRPr="00EF07AA">
              <w:t xml:space="preserve">Negative attitudes, ableism, and ignorance </w:t>
            </w:r>
            <w:r w:rsidR="000A76DB" w:rsidRPr="00EF07AA">
              <w:t xml:space="preserve">are </w:t>
            </w:r>
            <w:r w:rsidRPr="00EF07AA">
              <w:t xml:space="preserve">major barriers, influencing </w:t>
            </w:r>
            <w:r w:rsidR="000A76DB" w:rsidRPr="00EF07AA">
              <w:t>more</w:t>
            </w:r>
            <w:r w:rsidRPr="00EF07AA">
              <w:t xml:space="preserve"> obstacles to cultural participation.</w:t>
            </w:r>
          </w:p>
          <w:p w14:paraId="7A1A213E" w14:textId="12AE291A" w:rsidR="00CD4D01" w:rsidRPr="00EF07AA" w:rsidRDefault="00047AED" w:rsidP="009D7038">
            <w:pPr>
              <w:numPr>
                <w:ilvl w:val="0"/>
                <w:numId w:val="13"/>
              </w:numPr>
              <w:spacing w:line="276" w:lineRule="auto"/>
              <w:jc w:val="both"/>
            </w:pPr>
            <w:r w:rsidRPr="00EF07AA">
              <w:t>Creative work by people with disabilities is often undervalued, viewed through a therapeutic lens rather than as legitimate artistic expression.</w:t>
            </w:r>
          </w:p>
        </w:tc>
      </w:tr>
      <w:tr w:rsidR="00CD4D01" w:rsidRPr="00EF07AA" w14:paraId="0E5A9D21" w14:textId="77777777" w:rsidTr="004F62D5">
        <w:tc>
          <w:tcPr>
            <w:tcW w:w="3114" w:type="dxa"/>
          </w:tcPr>
          <w:p w14:paraId="071073EA" w14:textId="3B639A8A" w:rsidR="00CD4D01" w:rsidRPr="00EF07AA" w:rsidRDefault="003B12FE" w:rsidP="00FE6DD6">
            <w:pPr>
              <w:spacing w:line="276" w:lineRule="auto"/>
              <w:jc w:val="both"/>
            </w:pPr>
            <w:r w:rsidRPr="00EF07AA">
              <w:t>Lack of Accessibility</w:t>
            </w:r>
          </w:p>
        </w:tc>
        <w:tc>
          <w:tcPr>
            <w:tcW w:w="5902" w:type="dxa"/>
          </w:tcPr>
          <w:p w14:paraId="5E8B8719" w14:textId="4B945F22" w:rsidR="003B12FE" w:rsidRPr="00EF07AA" w:rsidRDefault="007A6A2E" w:rsidP="009D7038">
            <w:pPr>
              <w:numPr>
                <w:ilvl w:val="0"/>
                <w:numId w:val="14"/>
              </w:numPr>
              <w:spacing w:line="276" w:lineRule="auto"/>
              <w:jc w:val="both"/>
            </w:pPr>
            <w:r w:rsidRPr="00EF07AA">
              <w:t>Physical</w:t>
            </w:r>
            <w:r w:rsidR="003B12FE" w:rsidRPr="00EF07AA">
              <w:t xml:space="preserve"> inaccessibility of venues (e.g., steep ramps, inaccessible backstage areas) and </w:t>
            </w:r>
            <w:r w:rsidR="00610FD1">
              <w:t>non</w:t>
            </w:r>
            <w:r w:rsidR="002C479F">
              <w:t>-inclusive</w:t>
            </w:r>
            <w:r w:rsidR="003B12FE" w:rsidRPr="00EF07AA">
              <w:t xml:space="preserve"> cultural content (</w:t>
            </w:r>
            <w:r w:rsidR="002C479F">
              <w:t>no captioning</w:t>
            </w:r>
            <w:r w:rsidR="003B12FE" w:rsidRPr="00EF07AA">
              <w:t>,</w:t>
            </w:r>
            <w:r w:rsidR="00B53CB0">
              <w:t xml:space="preserve"> </w:t>
            </w:r>
            <w:r w:rsidR="00A7699A">
              <w:t xml:space="preserve">no </w:t>
            </w:r>
            <w:r w:rsidR="00B53CB0">
              <w:t>audio-description etc</w:t>
            </w:r>
            <w:r w:rsidR="003B12FE" w:rsidRPr="00EF07AA">
              <w:t>).</w:t>
            </w:r>
          </w:p>
          <w:p w14:paraId="1D3B7DED" w14:textId="0468E507" w:rsidR="00CD4D01" w:rsidRPr="00EF07AA" w:rsidRDefault="003B12FE" w:rsidP="009D7038">
            <w:pPr>
              <w:numPr>
                <w:ilvl w:val="0"/>
                <w:numId w:val="14"/>
              </w:numPr>
              <w:spacing w:line="276" w:lineRule="auto"/>
              <w:jc w:val="both"/>
            </w:pPr>
            <w:r w:rsidRPr="00EF07AA">
              <w:lastRenderedPageBreak/>
              <w:t xml:space="preserve">Accessibility improvements are often fragmented, project-based, </w:t>
            </w:r>
            <w:r w:rsidR="00A7699A">
              <w:t>and</w:t>
            </w:r>
            <w:r w:rsidRPr="00EF07AA">
              <w:t xml:space="preserve"> not embedded in mainstream practices</w:t>
            </w:r>
            <w:r w:rsidR="00210704">
              <w:t>.</w:t>
            </w:r>
          </w:p>
        </w:tc>
      </w:tr>
      <w:tr w:rsidR="00CD4D01" w:rsidRPr="00EF07AA" w14:paraId="10D7CD26" w14:textId="77777777" w:rsidTr="004F62D5">
        <w:tc>
          <w:tcPr>
            <w:tcW w:w="3114" w:type="dxa"/>
          </w:tcPr>
          <w:p w14:paraId="5DAC86CC" w14:textId="77777777" w:rsidR="00CF6EEF" w:rsidRPr="00EF07AA" w:rsidRDefault="00CF6EEF" w:rsidP="00FE6DD6">
            <w:pPr>
              <w:spacing w:line="276" w:lineRule="auto"/>
              <w:jc w:val="both"/>
            </w:pPr>
            <w:r w:rsidRPr="00EF07AA">
              <w:lastRenderedPageBreak/>
              <w:t>Lack of Consultation and Involvement of People with Disabilities</w:t>
            </w:r>
          </w:p>
          <w:p w14:paraId="454ABF06" w14:textId="77777777" w:rsidR="00CD4D01" w:rsidRPr="00EF07AA" w:rsidRDefault="00CD4D01" w:rsidP="00FE6DD6">
            <w:pPr>
              <w:spacing w:line="276" w:lineRule="auto"/>
              <w:jc w:val="both"/>
            </w:pPr>
          </w:p>
        </w:tc>
        <w:tc>
          <w:tcPr>
            <w:tcW w:w="5902" w:type="dxa"/>
          </w:tcPr>
          <w:p w14:paraId="641F7249" w14:textId="1F4B32CB" w:rsidR="003B12FE" w:rsidRPr="00EF07AA" w:rsidRDefault="003B12FE" w:rsidP="009D7038">
            <w:pPr>
              <w:numPr>
                <w:ilvl w:val="0"/>
                <w:numId w:val="15"/>
              </w:numPr>
              <w:spacing w:line="276" w:lineRule="auto"/>
              <w:jc w:val="both"/>
            </w:pPr>
            <w:r w:rsidRPr="00EF07AA">
              <w:t>People with disabilities are rarely consulted meaningfully</w:t>
            </w:r>
            <w:r w:rsidR="00112DB6">
              <w:t xml:space="preserve"> or </w:t>
            </w:r>
            <w:r w:rsidR="00110118">
              <w:t>considered</w:t>
            </w:r>
            <w:r w:rsidR="00112DB6">
              <w:t xml:space="preserve"> in </w:t>
            </w:r>
            <w:r w:rsidR="008571CC">
              <w:t>leadership</w:t>
            </w:r>
            <w:r w:rsidR="00112DB6">
              <w:t xml:space="preserve"> </w:t>
            </w:r>
            <w:r w:rsidR="008571CC">
              <w:t>roles</w:t>
            </w:r>
            <w:r w:rsidRPr="00EF07AA">
              <w:t xml:space="preserve">, with engagement often occurring after decisions are </w:t>
            </w:r>
            <w:r w:rsidR="00AE6953" w:rsidRPr="00EF07AA">
              <w:t>made</w:t>
            </w:r>
            <w:r w:rsidR="00C61382" w:rsidRPr="00EF07AA">
              <w:t>.</w:t>
            </w:r>
          </w:p>
          <w:p w14:paraId="5F8F2052" w14:textId="0D7ED188" w:rsidR="00CD4D01" w:rsidRPr="00EF07AA" w:rsidRDefault="003B12FE" w:rsidP="009D7038">
            <w:pPr>
              <w:numPr>
                <w:ilvl w:val="0"/>
                <w:numId w:val="15"/>
              </w:numPr>
              <w:spacing w:line="276" w:lineRule="auto"/>
              <w:jc w:val="both"/>
            </w:pPr>
            <w:r w:rsidRPr="00EF07AA">
              <w:t>Employment opportunities for people with disabilities in cultural organi</w:t>
            </w:r>
            <w:r w:rsidR="00280AFF" w:rsidRPr="00EF07AA">
              <w:t>s</w:t>
            </w:r>
            <w:r w:rsidRPr="00EF07AA">
              <w:t xml:space="preserve">ations are limited, partly due to structural and attitudinal barriers. </w:t>
            </w:r>
          </w:p>
        </w:tc>
      </w:tr>
    </w:tbl>
    <w:p w14:paraId="25D14E9C" w14:textId="77777777" w:rsidR="002A5E06" w:rsidRPr="00EF07AA" w:rsidRDefault="002A5E06" w:rsidP="002A5E06">
      <w:pPr>
        <w:pStyle w:val="Heading2"/>
        <w:rPr>
          <w:color w:val="7040CC"/>
        </w:rPr>
      </w:pPr>
    </w:p>
    <w:p w14:paraId="78D2AA0C" w14:textId="77777777" w:rsidR="002A5E06" w:rsidRPr="00EF07AA" w:rsidRDefault="002A5E06" w:rsidP="002A5E06">
      <w:pPr>
        <w:pStyle w:val="Heading2"/>
        <w:rPr>
          <w:color w:val="7040CC"/>
        </w:rPr>
      </w:pPr>
    </w:p>
    <w:p w14:paraId="7217E3E9" w14:textId="4B096B48" w:rsidR="00652A94" w:rsidRPr="00EF07AA" w:rsidRDefault="00291B0F" w:rsidP="00041A39">
      <w:pPr>
        <w:pStyle w:val="Heading2"/>
        <w:numPr>
          <w:ilvl w:val="1"/>
          <w:numId w:val="19"/>
        </w:numPr>
        <w:rPr>
          <w:color w:val="7040CC"/>
        </w:rPr>
      </w:pPr>
      <w:bookmarkStart w:id="12" w:name="_Toc191986270"/>
      <w:r w:rsidRPr="00EF07AA">
        <w:rPr>
          <w:color w:val="7040CC"/>
        </w:rPr>
        <w:t xml:space="preserve">Data </w:t>
      </w:r>
      <w:r w:rsidR="009D04B2">
        <w:rPr>
          <w:color w:val="7040CC"/>
        </w:rPr>
        <w:t>o</w:t>
      </w:r>
      <w:r w:rsidRPr="00EF07AA">
        <w:rPr>
          <w:color w:val="7040CC"/>
        </w:rPr>
        <w:t xml:space="preserve">n Cultural Participation </w:t>
      </w:r>
      <w:r w:rsidR="00A7699A">
        <w:rPr>
          <w:color w:val="7040CC"/>
        </w:rPr>
        <w:t>b</w:t>
      </w:r>
      <w:r w:rsidRPr="00EF07AA">
        <w:rPr>
          <w:color w:val="7040CC"/>
        </w:rPr>
        <w:t xml:space="preserve">y People </w:t>
      </w:r>
      <w:r w:rsidR="00A7699A">
        <w:rPr>
          <w:color w:val="7040CC"/>
        </w:rPr>
        <w:t>w</w:t>
      </w:r>
      <w:r w:rsidRPr="00EF07AA">
        <w:rPr>
          <w:color w:val="7040CC"/>
        </w:rPr>
        <w:t>ith Disabilities</w:t>
      </w:r>
      <w:bookmarkEnd w:id="12"/>
    </w:p>
    <w:p w14:paraId="0E28204E" w14:textId="1D522045" w:rsidR="00DF2A28" w:rsidRPr="00EF07AA" w:rsidRDefault="00EE6AFE" w:rsidP="001D17D8">
      <w:pPr>
        <w:spacing w:line="276" w:lineRule="auto"/>
        <w:jc w:val="both"/>
      </w:pPr>
      <w:r w:rsidRPr="00EF07AA">
        <w:t>To date</w:t>
      </w:r>
      <w:r w:rsidR="009C4A09" w:rsidRPr="00EF07AA">
        <w:t>,</w:t>
      </w:r>
      <w:r w:rsidRPr="00EF07AA">
        <w:t xml:space="preserve"> there has been a </w:t>
      </w:r>
      <w:r w:rsidR="00D149D6" w:rsidRPr="00EF07AA">
        <w:t xml:space="preserve">dearth </w:t>
      </w:r>
      <w:r w:rsidRPr="00EF07AA">
        <w:t>of quantitative data on</w:t>
      </w:r>
      <w:r w:rsidR="009C4A09" w:rsidRPr="00EF07AA">
        <w:t xml:space="preserve"> the cultural</w:t>
      </w:r>
      <w:r w:rsidRPr="00EF07AA">
        <w:t xml:space="preserve"> participation </w:t>
      </w:r>
      <w:r w:rsidR="009C4A09" w:rsidRPr="00EF07AA">
        <w:t>of people with disabilities</w:t>
      </w:r>
      <w:r w:rsidR="00697057" w:rsidRPr="00EF07AA">
        <w:t xml:space="preserve">. </w:t>
      </w:r>
      <w:r w:rsidR="00FD53B4">
        <w:rPr>
          <w:lang w:eastAsia="en-IE"/>
        </w:rPr>
        <w:t>Research (</w:t>
      </w:r>
      <w:hyperlink r:id="rId35" w:history="1">
        <w:r w:rsidR="00FD53B4">
          <w:rPr>
            <w:rStyle w:val="Hyperlink"/>
            <w:lang w:eastAsia="en-IE"/>
          </w:rPr>
          <w:t>Arts &amp; Disability Ireland, 2017</w:t>
        </w:r>
      </w:hyperlink>
      <w:r w:rsidR="00FD53B4">
        <w:rPr>
          <w:lang w:eastAsia="en-IE"/>
        </w:rPr>
        <w:t>) suggest that some of the main barriers to access to culture for people with disabilities, in Ireland at least, are related to the lack of accessibility of venues and transport options to get to destination, general lack of support, health issues, and cost of activities. R</w:t>
      </w:r>
      <w:r w:rsidR="00A7699A">
        <w:t xml:space="preserve">ecent </w:t>
      </w:r>
      <w:r w:rsidR="00AA08A2" w:rsidRPr="00EF07AA">
        <w:t>data from</w:t>
      </w:r>
      <w:r w:rsidR="00BA350B" w:rsidRPr="00EF07AA">
        <w:t xml:space="preserve"> EU </w:t>
      </w:r>
      <w:r w:rsidR="00AA08A2" w:rsidRPr="00EF07AA">
        <w:t>S</w:t>
      </w:r>
      <w:r w:rsidR="00BA350B" w:rsidRPr="00EF07AA">
        <w:t xml:space="preserve">tatistics on </w:t>
      </w:r>
      <w:r w:rsidR="00AA08A2" w:rsidRPr="00EF07AA">
        <w:t>I</w:t>
      </w:r>
      <w:r w:rsidR="00BA350B" w:rsidRPr="00EF07AA">
        <w:t xml:space="preserve">ncome and </w:t>
      </w:r>
      <w:r w:rsidR="00AA08A2" w:rsidRPr="00EF07AA">
        <w:t>L</w:t>
      </w:r>
      <w:r w:rsidR="00BA350B" w:rsidRPr="00EF07AA">
        <w:t xml:space="preserve">iving </w:t>
      </w:r>
      <w:r w:rsidR="00AA08A2" w:rsidRPr="00EF07AA">
        <w:t>C</w:t>
      </w:r>
      <w:r w:rsidR="00BA350B" w:rsidRPr="00EF07AA">
        <w:t>onditions (EU-SILC)</w:t>
      </w:r>
      <w:r w:rsidR="009B00E7" w:rsidRPr="00EF07AA">
        <w:t xml:space="preserve"> ma</w:t>
      </w:r>
      <w:r w:rsidR="00013909" w:rsidRPr="00EF07AA">
        <w:t xml:space="preserve">de available </w:t>
      </w:r>
      <w:r w:rsidR="00F167F1" w:rsidRPr="00EF07AA">
        <w:t>by Eurostat</w:t>
      </w:r>
      <w:r w:rsidR="00202F91">
        <w:t>,</w:t>
      </w:r>
      <w:r w:rsidR="009849B5" w:rsidRPr="00EF07AA">
        <w:t xml:space="preserve"> shine</w:t>
      </w:r>
      <w:r w:rsidR="00202F91">
        <w:t xml:space="preserve"> a</w:t>
      </w:r>
      <w:r w:rsidR="009849B5" w:rsidRPr="00EF07AA">
        <w:t xml:space="preserve"> light on the lower rate of</w:t>
      </w:r>
      <w:r w:rsidR="004A66EE" w:rsidRPr="00EF07AA">
        <w:t xml:space="preserve"> </w:t>
      </w:r>
      <w:r w:rsidR="00013909" w:rsidRPr="00EF07AA">
        <w:t xml:space="preserve">cultural participation among people </w:t>
      </w:r>
      <w:r w:rsidR="00B076E7" w:rsidRPr="00EF07AA">
        <w:t xml:space="preserve">with </w:t>
      </w:r>
      <w:r w:rsidR="00013909" w:rsidRPr="00EF07AA">
        <w:t>some level of activity limitation</w:t>
      </w:r>
      <w:r w:rsidR="00730D78" w:rsidRPr="00EF07AA">
        <w:t xml:space="preserve"> and/or</w:t>
      </w:r>
      <w:r w:rsidR="008A10BD" w:rsidRPr="00EF07AA">
        <w:t xml:space="preserve"> disability,</w:t>
      </w:r>
      <w:r w:rsidR="00F6367D" w:rsidRPr="00EF07AA">
        <w:t xml:space="preserve"> </w:t>
      </w:r>
      <w:r w:rsidR="009849B5" w:rsidRPr="00EF07AA">
        <w:t>c</w:t>
      </w:r>
      <w:r w:rsidR="00013909" w:rsidRPr="00EF07AA">
        <w:t xml:space="preserve">ompared </w:t>
      </w:r>
      <w:r w:rsidR="008A10BD" w:rsidRPr="00EF07AA">
        <w:t>to</w:t>
      </w:r>
      <w:r w:rsidR="00013909" w:rsidRPr="00EF07AA">
        <w:t xml:space="preserve"> the overall population </w:t>
      </w:r>
      <w:r w:rsidR="00C16951" w:rsidRPr="00EF07AA">
        <w:t>(</w:t>
      </w:r>
      <w:r w:rsidR="00013909" w:rsidRPr="00EF07AA">
        <w:t>aged 16 and over</w:t>
      </w:r>
      <w:r w:rsidR="00C16951" w:rsidRPr="00EF07AA">
        <w:t>)</w:t>
      </w:r>
      <w:r w:rsidR="00013909" w:rsidRPr="00EF07AA">
        <w:t xml:space="preserve"> across all EU countries</w:t>
      </w:r>
      <w:r w:rsidR="001D0603" w:rsidRPr="00EF07AA">
        <w:t xml:space="preserve"> </w:t>
      </w:r>
      <w:r w:rsidR="009B00E7" w:rsidRPr="00EF07AA">
        <w:t>(</w:t>
      </w:r>
      <w:hyperlink r:id="rId36" w:anchor="Cultural_participation_of_people_with_disabilities" w:history="1">
        <w:r w:rsidR="009B00E7" w:rsidRPr="00EF07AA">
          <w:rPr>
            <w:rStyle w:val="Hyperlink"/>
          </w:rPr>
          <w:t>Eurostat, 2024</w:t>
        </w:r>
      </w:hyperlink>
      <w:r w:rsidR="009B00E7" w:rsidRPr="00EF07AA">
        <w:t>)</w:t>
      </w:r>
      <w:r w:rsidR="00013909" w:rsidRPr="00EF07AA">
        <w:t xml:space="preserve">. </w:t>
      </w:r>
    </w:p>
    <w:p w14:paraId="682FCDF6" w14:textId="60956BAD" w:rsidR="002D3EDF" w:rsidRPr="00EF07AA" w:rsidRDefault="006C4D76" w:rsidP="002D3EDF">
      <w:pPr>
        <w:jc w:val="both"/>
      </w:pPr>
      <w:r w:rsidRPr="00EF07AA">
        <w:rPr>
          <w:color w:val="7040CC"/>
        </w:rPr>
        <w:t xml:space="preserve">Findings of the EU-SILC </w:t>
      </w:r>
      <w:r w:rsidR="00190BCF">
        <w:rPr>
          <w:color w:val="7040CC"/>
        </w:rPr>
        <w:t>D</w:t>
      </w:r>
      <w:r w:rsidRPr="00EF07AA">
        <w:rPr>
          <w:color w:val="7040CC"/>
        </w:rPr>
        <w:t>ata</w:t>
      </w:r>
    </w:p>
    <w:p w14:paraId="6B039255" w14:textId="27802FD6" w:rsidR="002D3EDF" w:rsidRPr="00EF07AA" w:rsidRDefault="002D3EDF" w:rsidP="009A0F22">
      <w:pPr>
        <w:pStyle w:val="ListParagraph"/>
        <w:numPr>
          <w:ilvl w:val="0"/>
          <w:numId w:val="28"/>
        </w:numPr>
        <w:jc w:val="both"/>
      </w:pPr>
      <w:r w:rsidRPr="00EF07AA">
        <w:t>In addition to a lower rate of cultural participation among people with disabilities compared with the overall population across all EU countries, the EU-SILC dat</w:t>
      </w:r>
      <w:r w:rsidR="00A17B5C">
        <w:t>a</w:t>
      </w:r>
      <w:r w:rsidRPr="00EF07AA">
        <w:t xml:space="preserve"> show that in countries with higher overall cultural participation rates, the participation rate among people with disabilities was also higher – </w:t>
      </w:r>
      <w:r w:rsidR="00D47F4F">
        <w:t>considering</w:t>
      </w:r>
      <w:r w:rsidRPr="00EF07AA">
        <w:t xml:space="preserve"> attendance </w:t>
      </w:r>
      <w:r w:rsidR="00210704">
        <w:t xml:space="preserve">at </w:t>
      </w:r>
      <w:r w:rsidR="00A756A4">
        <w:t>a cultural act</w:t>
      </w:r>
      <w:r w:rsidR="00181C49">
        <w:t xml:space="preserve">ivity </w:t>
      </w:r>
      <w:r w:rsidRPr="00EF07AA">
        <w:t>at least once in the previous 12 months (</w:t>
      </w:r>
      <w:hyperlink r:id="rId37" w:anchor="Cultural_participation_of_people_with_disabilities" w:history="1">
        <w:r w:rsidRPr="00EF07AA">
          <w:rPr>
            <w:rStyle w:val="Hyperlink"/>
          </w:rPr>
          <w:t>Eurostat, 2024</w:t>
        </w:r>
      </w:hyperlink>
      <w:r w:rsidRPr="00EF07AA">
        <w:t xml:space="preserve">). In the EU in 2022, cultural participation rates greater than 50% among people with disabilities </w:t>
      </w:r>
      <w:r w:rsidR="003F246E">
        <w:t xml:space="preserve">aged 16 and over </w:t>
      </w:r>
      <w:r w:rsidRPr="00EF07AA">
        <w:t>were observed in Denmark (68.3%), Luxembourg (67.9%), Finland (55.4%), and the Netherlands (55.4%). At the other end of the scale were Bulgaria (6.1%), Romania (7.1%), Croatia (11.3%),</w:t>
      </w:r>
      <w:r w:rsidR="005844D5">
        <w:t xml:space="preserve"> </w:t>
      </w:r>
      <w:r w:rsidRPr="00EF07AA">
        <w:t xml:space="preserve">and Cyprus (14.7%). See Figure 1, which illustrates the large gaps between participation rates amongst the two groups in many countries.  </w:t>
      </w:r>
    </w:p>
    <w:p w14:paraId="668E1FD2" w14:textId="0B723196" w:rsidR="00DF2A28" w:rsidRPr="00EF07AA" w:rsidRDefault="002375E4" w:rsidP="002375E4">
      <w:pPr>
        <w:pStyle w:val="ListParagraph"/>
        <w:numPr>
          <w:ilvl w:val="0"/>
          <w:numId w:val="27"/>
        </w:numPr>
        <w:jc w:val="both"/>
      </w:pPr>
      <w:r>
        <w:t xml:space="preserve">The Eurostat survey looked at three types of cultural activity, namely, attending the cinema, attending live performances, and visiting cultural sites.  </w:t>
      </w:r>
      <w:r w:rsidRPr="00EC6450">
        <w:t xml:space="preserve">Of the three activities analysed, visiting cultural sites was most frequently practiced by people with </w:t>
      </w:r>
      <w:r w:rsidRPr="00EC6450">
        <w:lastRenderedPageBreak/>
        <w:t>disabilities</w:t>
      </w:r>
      <w:r>
        <w:t xml:space="preserve"> (most popular in 19 EU member states), followed by attending live performances (most popular in 5 member states) followed by going to the cinema (most popular in 3 member states with visiting cultural sites and going to the cinema having the same participation rate in Ireland). </w:t>
      </w:r>
      <w:r w:rsidR="00FF0B3E">
        <w:t>Regarding</w:t>
      </w:r>
      <w:r w:rsidR="002D3EDF" w:rsidRPr="00EF07AA">
        <w:t xml:space="preserve"> gender issues, in 19 EU countries, the</w:t>
      </w:r>
      <w:r w:rsidR="00B81EB6" w:rsidRPr="00EF07AA">
        <w:t xml:space="preserve"> </w:t>
      </w:r>
      <w:r w:rsidR="002D3EDF" w:rsidRPr="00EF07AA">
        <w:t>percentage of women with disabilities participating in cultural activities was higher than that of men (</w:t>
      </w:r>
      <w:hyperlink r:id="rId38" w:anchor="Cultural_participation_of_people_with_disabilities" w:history="1">
        <w:r w:rsidR="002D3EDF" w:rsidRPr="009B255E">
          <w:rPr>
            <w:rStyle w:val="Hyperlink"/>
          </w:rPr>
          <w:t>Eurostat, 2024</w:t>
        </w:r>
      </w:hyperlink>
      <w:r w:rsidR="009C6A2A">
        <w:t xml:space="preserve">) </w:t>
      </w:r>
      <w:r w:rsidR="002D3EDF" w:rsidRPr="00EF07AA">
        <w:t xml:space="preserve">with the exception of a few southern EU countries (Greece, Spain, Italy, Malta, and Slovenia), as well as in Luxembourg and Sweden. In 13 out of 26 EU countries with available data, </w:t>
      </w:r>
      <w:r w:rsidR="00EA76E4">
        <w:t xml:space="preserve">however, </w:t>
      </w:r>
      <w:r w:rsidR="002D3EDF" w:rsidRPr="00EF07AA">
        <w:t>the difference in cultural participation rates between women and men did not exceed 2 percentage points, indicating that sex was not a key variable in influencing cultural participation among people with disabilities (</w:t>
      </w:r>
      <w:hyperlink r:id="rId39" w:anchor="Cultural_participation_of_people_with_disabilities" w:history="1">
        <w:r w:rsidR="002D3EDF" w:rsidRPr="009B255E">
          <w:rPr>
            <w:rStyle w:val="Hyperlink"/>
          </w:rPr>
          <w:t>Eurostat, 2024</w:t>
        </w:r>
      </w:hyperlink>
      <w:r w:rsidR="002D3EDF" w:rsidRPr="00EF07AA">
        <w:t xml:space="preserve">). </w:t>
      </w:r>
    </w:p>
    <w:p w14:paraId="16F4F507" w14:textId="77777777" w:rsidR="00A7699A" w:rsidRDefault="00A7699A" w:rsidP="009F6856">
      <w:pPr>
        <w:rPr>
          <w:b/>
          <w:bCs/>
          <w:color w:val="7040CC"/>
        </w:rPr>
      </w:pPr>
      <w:bookmarkStart w:id="13" w:name="_Ref178862112"/>
    </w:p>
    <w:p w14:paraId="158B9696" w14:textId="0FF0763E" w:rsidR="009F6856" w:rsidRPr="009F6856" w:rsidRDefault="00DA7ECF" w:rsidP="009F6856">
      <w:pPr>
        <w:rPr>
          <w:color w:val="7040CC"/>
        </w:rPr>
      </w:pPr>
      <w:r w:rsidRPr="00EF07AA">
        <w:rPr>
          <w:b/>
          <w:bCs/>
          <w:color w:val="7040CC"/>
        </w:rPr>
        <w:t xml:space="preserve">Figure </w:t>
      </w:r>
      <w:r w:rsidRPr="00EF07AA">
        <w:rPr>
          <w:b/>
          <w:bCs/>
          <w:color w:val="7040CC"/>
        </w:rPr>
        <w:fldChar w:fldCharType="begin"/>
      </w:r>
      <w:r w:rsidRPr="00EF07AA">
        <w:rPr>
          <w:b/>
          <w:bCs/>
          <w:color w:val="7040CC"/>
        </w:rPr>
        <w:instrText xml:space="preserve"> SEQ Figure \* ARABIC </w:instrText>
      </w:r>
      <w:r w:rsidRPr="00EF07AA">
        <w:rPr>
          <w:b/>
          <w:bCs/>
          <w:color w:val="7040CC"/>
        </w:rPr>
        <w:fldChar w:fldCharType="separate"/>
      </w:r>
      <w:r w:rsidRPr="00EF07AA">
        <w:rPr>
          <w:b/>
          <w:bCs/>
          <w:color w:val="7040CC"/>
        </w:rPr>
        <w:t>1</w:t>
      </w:r>
      <w:r w:rsidRPr="00EF07AA">
        <w:rPr>
          <w:b/>
          <w:bCs/>
          <w:color w:val="7040CC"/>
        </w:rPr>
        <w:fldChar w:fldCharType="end"/>
      </w:r>
      <w:bookmarkEnd w:id="13"/>
      <w:r w:rsidR="009C16B8">
        <w:rPr>
          <w:b/>
          <w:bCs/>
          <w:color w:val="7040CC"/>
        </w:rPr>
        <w:t>:</w:t>
      </w:r>
      <w:r w:rsidRPr="00EF07AA">
        <w:rPr>
          <w:b/>
          <w:bCs/>
          <w:color w:val="7040CC"/>
        </w:rPr>
        <w:t xml:space="preserve"> Cultural Attendance EU-27, 2022, People</w:t>
      </w:r>
      <w:r w:rsidR="00A614B6" w:rsidRPr="00EF07AA">
        <w:rPr>
          <w:b/>
          <w:bCs/>
          <w:color w:val="7040CC"/>
        </w:rPr>
        <w:t xml:space="preserve"> (age 16+)</w:t>
      </w:r>
      <w:r w:rsidRPr="00EF07AA">
        <w:rPr>
          <w:b/>
          <w:bCs/>
          <w:color w:val="7040CC"/>
        </w:rPr>
        <w:t xml:space="preserve"> with and </w:t>
      </w:r>
      <w:r w:rsidR="00256526" w:rsidRPr="00EF07AA">
        <w:rPr>
          <w:b/>
          <w:bCs/>
          <w:color w:val="7040CC"/>
        </w:rPr>
        <w:t>without</w:t>
      </w:r>
      <w:r w:rsidRPr="00EF07AA">
        <w:rPr>
          <w:b/>
          <w:bCs/>
          <w:color w:val="7040CC"/>
        </w:rPr>
        <w:t xml:space="preserve"> </w:t>
      </w:r>
      <w:r w:rsidR="000B516E">
        <w:rPr>
          <w:b/>
          <w:bCs/>
          <w:color w:val="7040CC"/>
        </w:rPr>
        <w:t>D</w:t>
      </w:r>
      <w:r w:rsidRPr="00EF07AA">
        <w:rPr>
          <w:b/>
          <w:bCs/>
          <w:color w:val="7040CC"/>
        </w:rPr>
        <w:t>isabilities</w:t>
      </w:r>
      <w:r w:rsidR="00EB2D21" w:rsidRPr="00EF07AA">
        <w:rPr>
          <w:color w:val="7040CC"/>
        </w:rPr>
        <w:tab/>
      </w:r>
    </w:p>
    <w:p w14:paraId="3041B2C2" w14:textId="77777777" w:rsidR="007B6BD0" w:rsidRDefault="00BB5A7C" w:rsidP="00600107">
      <w:pPr>
        <w:spacing w:line="276" w:lineRule="auto"/>
        <w:jc w:val="both"/>
        <w:rPr>
          <w:b/>
          <w:bCs/>
        </w:rPr>
      </w:pPr>
      <w:r w:rsidRPr="00C05DE1">
        <w:rPr>
          <w:noProof/>
        </w:rPr>
        <w:drawing>
          <wp:inline distT="0" distB="0" distL="0" distR="0" wp14:anchorId="10775BCF" wp14:editId="1AC7376E">
            <wp:extent cx="5901397" cy="2257865"/>
            <wp:effectExtent l="0" t="0" r="4445" b="9525"/>
            <wp:docPr id="1945746056" name="Chart 1" descr="Figure 1 relates to people living in private households aged 16+ who attended a cultural event at least once in the previous 12 months both with and without disabilities. ‘Cultural activities’ means cinema, live performance (theatre, concerts, ballet) or cultural sites (historical monuments, museums, art galleries or archeological sites). ">
              <a:extLst xmlns:a="http://schemas.openxmlformats.org/drawingml/2006/main">
                <a:ext uri="{FF2B5EF4-FFF2-40B4-BE49-F238E27FC236}">
                  <a16:creationId xmlns:a16="http://schemas.microsoft.com/office/drawing/2014/main" id="{98C3B90F-B2DD-1EFB-028F-8B0979932C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7B6BD0">
        <w:rPr>
          <w:b/>
          <w:bCs/>
        </w:rPr>
        <w:t xml:space="preserve"> </w:t>
      </w:r>
    </w:p>
    <w:p w14:paraId="76D7BB7E" w14:textId="77777777" w:rsidR="00E24203" w:rsidRDefault="009B0460" w:rsidP="00600107">
      <w:pPr>
        <w:spacing w:line="276" w:lineRule="auto"/>
        <w:jc w:val="both"/>
      </w:pPr>
      <w:r w:rsidRPr="00EF07AA">
        <w:rPr>
          <w:b/>
          <w:bCs/>
        </w:rPr>
        <w:t>Source</w:t>
      </w:r>
      <w:r w:rsidRPr="00EF07AA">
        <w:t>:</w:t>
      </w:r>
      <w:r w:rsidR="00A614B6" w:rsidRPr="00EF07AA">
        <w:t xml:space="preserve"> </w:t>
      </w:r>
      <w:r w:rsidRPr="00EF07AA">
        <w:t xml:space="preserve">Eurostat online database, </w:t>
      </w:r>
      <w:r w:rsidR="008D1253" w:rsidRPr="00EF07AA">
        <w:t>ilc_scp37,</w:t>
      </w:r>
      <w:r w:rsidR="00BC5068" w:rsidRPr="00EF07AA">
        <w:t xml:space="preserve"> last update:</w:t>
      </w:r>
      <w:r w:rsidR="008D1253" w:rsidRPr="00EF07AA">
        <w:t xml:space="preserve"> </w:t>
      </w:r>
      <w:r w:rsidR="00BC5068" w:rsidRPr="00EF07AA">
        <w:t>22</w:t>
      </w:r>
      <w:r w:rsidR="009310D7">
        <w:t xml:space="preserve"> August </w:t>
      </w:r>
      <w:r w:rsidR="00BC5068" w:rsidRPr="00EF07AA">
        <w:t xml:space="preserve">2024, </w:t>
      </w:r>
      <w:hyperlink r:id="rId41" w:history="1">
        <w:r w:rsidR="00BC5068" w:rsidRPr="00EF07AA">
          <w:rPr>
            <w:rStyle w:val="Hyperlink"/>
            <w:rFonts w:eastAsia="Aptos"/>
            <w:color w:val="auto"/>
          </w:rPr>
          <w:t>https://doi.org/10.2908/ILC_SCP37</w:t>
        </w:r>
      </w:hyperlink>
      <w:r w:rsidRPr="00EF07AA">
        <w:t xml:space="preserve"> </w:t>
      </w:r>
    </w:p>
    <w:p w14:paraId="37DAD754" w14:textId="0898E7F2" w:rsidR="008452F1" w:rsidRPr="00EF07AA" w:rsidRDefault="000F7C32" w:rsidP="00600107">
      <w:pPr>
        <w:spacing w:line="276" w:lineRule="auto"/>
        <w:jc w:val="both"/>
        <w:rPr>
          <w:i/>
          <w:iCs/>
        </w:rPr>
      </w:pPr>
      <w:r w:rsidRPr="00EF07AA">
        <w:rPr>
          <w:b/>
          <w:bCs/>
        </w:rPr>
        <w:t>Note:</w:t>
      </w:r>
      <w:r w:rsidRPr="00EF07AA">
        <w:t xml:space="preserve">  </w:t>
      </w:r>
      <w:r w:rsidR="00DD594D" w:rsidRPr="00EF07AA">
        <w:t xml:space="preserve">Figure 1 </w:t>
      </w:r>
      <w:r w:rsidR="00DD594D" w:rsidRPr="00041A39">
        <w:rPr>
          <w:i/>
          <w:iCs/>
        </w:rPr>
        <w:t>r</w:t>
      </w:r>
      <w:r w:rsidRPr="00A2418A">
        <w:rPr>
          <w:i/>
          <w:iCs/>
        </w:rPr>
        <w:t>e</w:t>
      </w:r>
      <w:r w:rsidRPr="00EF07AA">
        <w:rPr>
          <w:i/>
          <w:iCs/>
        </w:rPr>
        <w:t xml:space="preserve">lates to people living in private households </w:t>
      </w:r>
      <w:r w:rsidR="00725863" w:rsidRPr="00EF07AA">
        <w:rPr>
          <w:i/>
          <w:iCs/>
        </w:rPr>
        <w:t>over 16</w:t>
      </w:r>
      <w:r w:rsidRPr="00EF07AA">
        <w:rPr>
          <w:i/>
          <w:iCs/>
        </w:rPr>
        <w:t xml:space="preserve"> who attended a cultural event </w:t>
      </w:r>
      <w:r w:rsidR="00BC414E" w:rsidRPr="00EF07AA">
        <w:rPr>
          <w:i/>
          <w:iCs/>
        </w:rPr>
        <w:t xml:space="preserve">at least once </w:t>
      </w:r>
      <w:r w:rsidRPr="00EF07AA">
        <w:rPr>
          <w:i/>
          <w:iCs/>
        </w:rPr>
        <w:t>in the previous 12 months</w:t>
      </w:r>
      <w:r w:rsidR="00E63C57">
        <w:rPr>
          <w:i/>
          <w:iCs/>
        </w:rPr>
        <w:t>; in this context ‘cultural event’ means attending the</w:t>
      </w:r>
      <w:r w:rsidR="00BC414E" w:rsidRPr="00EF07AA">
        <w:rPr>
          <w:i/>
          <w:iCs/>
        </w:rPr>
        <w:t xml:space="preserve"> cinema, </w:t>
      </w:r>
      <w:r w:rsidR="00E63C57">
        <w:rPr>
          <w:i/>
          <w:iCs/>
        </w:rPr>
        <w:t xml:space="preserve">attending </w:t>
      </w:r>
      <w:r w:rsidR="00BC414E" w:rsidRPr="00EF07AA">
        <w:rPr>
          <w:i/>
          <w:iCs/>
        </w:rPr>
        <w:t>live performance</w:t>
      </w:r>
      <w:r w:rsidR="00E63C57">
        <w:rPr>
          <w:i/>
          <w:iCs/>
        </w:rPr>
        <w:t xml:space="preserve"> (theatre, concert, ballet)</w:t>
      </w:r>
      <w:r w:rsidR="00BC414E" w:rsidRPr="00EF07AA">
        <w:rPr>
          <w:i/>
          <w:iCs/>
        </w:rPr>
        <w:t xml:space="preserve"> or </w:t>
      </w:r>
      <w:r w:rsidR="00E63C57">
        <w:rPr>
          <w:i/>
          <w:iCs/>
        </w:rPr>
        <w:t xml:space="preserve">visiting </w:t>
      </w:r>
      <w:r w:rsidR="00BC414E" w:rsidRPr="00EF07AA">
        <w:rPr>
          <w:i/>
          <w:iCs/>
        </w:rPr>
        <w:t>cultural sites</w:t>
      </w:r>
      <w:r w:rsidR="00FF4638">
        <w:rPr>
          <w:i/>
          <w:iCs/>
        </w:rPr>
        <w:t>.</w:t>
      </w:r>
      <w:r w:rsidR="00BC414E" w:rsidRPr="00EF07AA">
        <w:rPr>
          <w:i/>
          <w:iCs/>
        </w:rPr>
        <w:t xml:space="preserve"> </w:t>
      </w:r>
      <w:r w:rsidRPr="00EF07AA">
        <w:rPr>
          <w:i/>
          <w:iCs/>
        </w:rPr>
        <w:t xml:space="preserve">Data </w:t>
      </w:r>
      <w:r w:rsidR="00BC414E" w:rsidRPr="00EF07AA">
        <w:rPr>
          <w:i/>
          <w:iCs/>
        </w:rPr>
        <w:t xml:space="preserve">on </w:t>
      </w:r>
      <w:r w:rsidRPr="00EF07AA">
        <w:rPr>
          <w:i/>
          <w:iCs/>
        </w:rPr>
        <w:t>cultural participation</w:t>
      </w:r>
      <w:r w:rsidR="00A7699A">
        <w:rPr>
          <w:i/>
          <w:iCs/>
        </w:rPr>
        <w:t xml:space="preserve"> is</w:t>
      </w:r>
      <w:r w:rsidRPr="00EF07AA">
        <w:rPr>
          <w:i/>
          <w:iCs/>
        </w:rPr>
        <w:t xml:space="preserve"> not available for Germany for 2022. </w:t>
      </w:r>
    </w:p>
    <w:p w14:paraId="64D5149B" w14:textId="530F2A37" w:rsidR="006C4D76" w:rsidRPr="00EF07AA" w:rsidRDefault="006C4D76" w:rsidP="006C4D76">
      <w:pPr>
        <w:jc w:val="both"/>
        <w:rPr>
          <w:color w:val="7040CC"/>
          <w:lang w:eastAsia="en-IE"/>
        </w:rPr>
      </w:pPr>
      <w:r w:rsidRPr="00EF07AA">
        <w:rPr>
          <w:color w:val="7040CC"/>
          <w:lang w:eastAsia="en-IE"/>
        </w:rPr>
        <w:t>Cultural Professionals with Disabilities</w:t>
      </w:r>
    </w:p>
    <w:p w14:paraId="1E11E73D" w14:textId="4E0C4EAC" w:rsidR="00B03A6C" w:rsidRDefault="006C4D76" w:rsidP="00FC6212">
      <w:pPr>
        <w:spacing w:line="276" w:lineRule="auto"/>
        <w:jc w:val="both"/>
        <w:rPr>
          <w:lang w:eastAsia="en-IE"/>
        </w:rPr>
      </w:pPr>
      <w:r w:rsidRPr="00EF07AA">
        <w:rPr>
          <w:lang w:eastAsia="en-IE"/>
        </w:rPr>
        <w:t xml:space="preserve">Rates of participation as cultural professionals by people with disabilities are not encompassed within the EU-SILC data, and there is </w:t>
      </w:r>
      <w:r w:rsidR="00A7699A">
        <w:rPr>
          <w:lang w:eastAsia="en-IE"/>
        </w:rPr>
        <w:t>very limited</w:t>
      </w:r>
      <w:r w:rsidRPr="00EF07AA">
        <w:rPr>
          <w:lang w:eastAsia="en-IE"/>
        </w:rPr>
        <w:t xml:space="preserve"> </w:t>
      </w:r>
      <w:r w:rsidR="00A7699A">
        <w:rPr>
          <w:lang w:eastAsia="en-IE"/>
        </w:rPr>
        <w:t>relevant data</w:t>
      </w:r>
      <w:r w:rsidRPr="00EF07AA">
        <w:rPr>
          <w:lang w:eastAsia="en-IE"/>
        </w:rPr>
        <w:t xml:space="preserve"> (</w:t>
      </w:r>
      <w:proofErr w:type="spellStart"/>
      <w:r>
        <w:fldChar w:fldCharType="begin"/>
      </w:r>
      <w:r>
        <w:instrText>HYPERLINK "https://www.rijksoverheid.nl/documenten/kamerstukken/2020/10/06/significant-ape-eindrapport-toegankelijkheid-culturele-instellingen"</w:instrText>
      </w:r>
      <w:r>
        <w:fldChar w:fldCharType="separate"/>
      </w:r>
      <w:r w:rsidRPr="00EF07AA">
        <w:rPr>
          <w:rStyle w:val="Hyperlink"/>
          <w:lang w:eastAsia="en-IE"/>
        </w:rPr>
        <w:t>Jongerius</w:t>
      </w:r>
      <w:proofErr w:type="spellEnd"/>
      <w:r w:rsidRPr="00EF07AA">
        <w:rPr>
          <w:rStyle w:val="Hyperlink"/>
          <w:lang w:eastAsia="en-IE"/>
        </w:rPr>
        <w:t xml:space="preserve"> et al</w:t>
      </w:r>
      <w:r w:rsidR="00727EC5">
        <w:rPr>
          <w:rStyle w:val="Hyperlink"/>
          <w:lang w:eastAsia="en-IE"/>
        </w:rPr>
        <w:t>.</w:t>
      </w:r>
      <w:r w:rsidRPr="00EF07AA">
        <w:rPr>
          <w:rStyle w:val="Hyperlink"/>
          <w:lang w:eastAsia="en-IE"/>
        </w:rPr>
        <w:t>, 2020</w:t>
      </w:r>
      <w:r>
        <w:fldChar w:fldCharType="end"/>
      </w:r>
      <w:r w:rsidRPr="00EF07AA">
        <w:rPr>
          <w:lang w:eastAsia="en-IE"/>
        </w:rPr>
        <w:t xml:space="preserve">). Some research suggests that rates of participation for artists and professionals with </w:t>
      </w:r>
      <w:r w:rsidRPr="00EF07AA">
        <w:rPr>
          <w:lang w:eastAsia="en-IE"/>
        </w:rPr>
        <w:lastRenderedPageBreak/>
        <w:t>disabilities are particularly low (</w:t>
      </w:r>
      <w:hyperlink r:id="rId42" w:history="1">
        <w:r w:rsidRPr="00EF07AA">
          <w:rPr>
            <w:rStyle w:val="Hyperlink"/>
            <w:lang w:eastAsia="en-IE"/>
          </w:rPr>
          <w:t>Arts Council England, 2017</w:t>
        </w:r>
      </w:hyperlink>
      <w:r w:rsidRPr="00EF07AA">
        <w:rPr>
          <w:lang w:eastAsia="en-IE"/>
        </w:rPr>
        <w:t xml:space="preserve">). There have, however, been studies that focused on the performing arts sector, notably within the framework of </w:t>
      </w:r>
      <w:hyperlink r:id="rId43" w:history="1">
        <w:r w:rsidRPr="00EF07AA">
          <w:rPr>
            <w:rStyle w:val="Hyperlink"/>
            <w:lang w:eastAsia="en-IE"/>
          </w:rPr>
          <w:t>Europe Beyond Access</w:t>
        </w:r>
      </w:hyperlink>
      <w:r w:rsidRPr="00EF07AA">
        <w:rPr>
          <w:lang w:eastAsia="en-IE"/>
        </w:rPr>
        <w:t>, a large-scale cooperation project funded by the EU’s Creative Europe programme (</w:t>
      </w:r>
      <w:hyperlink r:id="rId44" w:history="1">
        <w:r w:rsidRPr="00340080">
          <w:rPr>
            <w:rStyle w:val="Hyperlink"/>
            <w:lang w:eastAsia="en-IE"/>
          </w:rPr>
          <w:t>European Parliament and Council, 2018</w:t>
        </w:r>
      </w:hyperlink>
      <w:r w:rsidRPr="00EF07AA">
        <w:rPr>
          <w:lang w:eastAsia="en-IE"/>
        </w:rPr>
        <w:t>). It found that more than half of survey respondents rated their knowledge of work by artists with disabilities as poor or very poor, and 48% of respondents were not confident in the accessibility of their artistic programmes for artists with disabilities (</w:t>
      </w:r>
      <w:hyperlink r:id="rId45" w:history="1">
        <w:r w:rsidRPr="00EF07AA">
          <w:rPr>
            <w:rStyle w:val="Hyperlink"/>
            <w:lang w:eastAsia="en-IE"/>
          </w:rPr>
          <w:t>British Council</w:t>
        </w:r>
        <w:r w:rsidR="00856713">
          <w:rPr>
            <w:rStyle w:val="Hyperlink"/>
            <w:lang w:eastAsia="en-IE"/>
          </w:rPr>
          <w:t>,</w:t>
        </w:r>
        <w:r w:rsidRPr="00EF07AA">
          <w:rPr>
            <w:rStyle w:val="Hyperlink"/>
            <w:lang w:eastAsia="en-IE"/>
          </w:rPr>
          <w:t xml:space="preserve"> 2023</w:t>
        </w:r>
      </w:hyperlink>
      <w:r w:rsidRPr="00EF07AA">
        <w:rPr>
          <w:lang w:eastAsia="en-IE"/>
        </w:rPr>
        <w:t xml:space="preserve">). </w:t>
      </w:r>
    </w:p>
    <w:p w14:paraId="0CB83236" w14:textId="77777777" w:rsidR="008A5689" w:rsidRPr="00EF07AA" w:rsidRDefault="008A5689" w:rsidP="00FC6212">
      <w:pPr>
        <w:spacing w:line="276" w:lineRule="auto"/>
        <w:jc w:val="both"/>
        <w:rPr>
          <w:lang w:eastAsia="en-IE"/>
        </w:rPr>
      </w:pPr>
    </w:p>
    <w:p w14:paraId="288E18B8" w14:textId="46EA294B" w:rsidR="00516A3A" w:rsidRDefault="00516A3A">
      <w:r>
        <w:br w:type="page"/>
      </w:r>
    </w:p>
    <w:p w14:paraId="203EF122" w14:textId="77777777" w:rsidR="00DB07C7" w:rsidRPr="00EF07AA" w:rsidRDefault="00DB07C7" w:rsidP="00D73ACF">
      <w:pPr>
        <w:pStyle w:val="ListParagraph"/>
        <w:spacing w:line="276" w:lineRule="auto"/>
        <w:jc w:val="both"/>
      </w:pPr>
    </w:p>
    <w:p w14:paraId="6F34957E" w14:textId="77777777" w:rsidR="005E425D" w:rsidRPr="00EF07AA" w:rsidRDefault="005E425D" w:rsidP="005E425D"/>
    <w:p w14:paraId="460FD026" w14:textId="77777777" w:rsidR="006C4D9D" w:rsidRPr="00684724" w:rsidRDefault="006C4D9D" w:rsidP="00FD0406">
      <w:pPr>
        <w:pStyle w:val="Heading1"/>
        <w:numPr>
          <w:ilvl w:val="0"/>
          <w:numId w:val="16"/>
        </w:numPr>
        <w:jc w:val="center"/>
        <w:rPr>
          <w:b w:val="0"/>
          <w:color w:val="7040CC"/>
          <w:sz w:val="72"/>
          <w:szCs w:val="72"/>
          <w14:textOutline w14:w="0" w14:cap="flat" w14:cmpd="sng" w14:algn="ctr">
            <w14:noFill/>
            <w14:prstDash w14:val="solid"/>
            <w14:round/>
          </w14:textOutline>
        </w:rPr>
      </w:pPr>
      <w:bookmarkStart w:id="14" w:name="_Toc191986271"/>
      <w:r w:rsidRPr="00684724">
        <w:rPr>
          <w:b w:val="0"/>
          <w:color w:val="7040CC"/>
          <w:sz w:val="72"/>
          <w:szCs w:val="72"/>
          <w14:textOutline w14:w="0" w14:cap="flat" w14:cmpd="sng" w14:algn="ctr">
            <w14:noFill/>
            <w14:prstDash w14:val="solid"/>
            <w14:round/>
          </w14:textOutline>
        </w:rPr>
        <w:t>TOOLS FOR CHANGE</w:t>
      </w:r>
      <w:bookmarkEnd w:id="14"/>
    </w:p>
    <w:p w14:paraId="79D997A4" w14:textId="77777777" w:rsidR="005E425D" w:rsidRPr="00EF07AA" w:rsidRDefault="005E425D" w:rsidP="005E425D"/>
    <w:p w14:paraId="05C1D74D" w14:textId="77777777" w:rsidR="005E425D" w:rsidRPr="00EF07AA" w:rsidRDefault="005E425D" w:rsidP="005E425D"/>
    <w:p w14:paraId="1451B7B0" w14:textId="77777777" w:rsidR="005E425D" w:rsidRPr="00EF07AA" w:rsidRDefault="005E425D" w:rsidP="005E425D"/>
    <w:p w14:paraId="172D8121" w14:textId="1D907C77" w:rsidR="005E425D" w:rsidRPr="00EF07AA" w:rsidRDefault="00FB5A72" w:rsidP="005E425D">
      <w:r w:rsidRPr="00C05DE1">
        <w:rPr>
          <w:noProof/>
        </w:rPr>
        <w:drawing>
          <wp:inline distT="0" distB="0" distL="0" distR="0" wp14:anchorId="4B0390CF" wp14:editId="23E0947C">
            <wp:extent cx="5731510" cy="4940300"/>
            <wp:effectExtent l="0" t="0" r="0" b="0"/>
            <wp:docPr id="233431596" name="Picture 20" descr="DANCING Projec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31596" name="Picture 20" descr="DANCING Project Purple Logo"/>
                    <pic:cNvPicPr/>
                  </pic:nvPicPr>
                  <pic:blipFill rotWithShape="1">
                    <a:blip r:embed="rId16" cstate="print">
                      <a:extLst>
                        <a:ext uri="{28A0092B-C50C-407E-A947-70E740481C1C}">
                          <a14:useLocalDpi xmlns:a14="http://schemas.microsoft.com/office/drawing/2010/main" val="0"/>
                        </a:ext>
                      </a:extLst>
                    </a:blip>
                    <a:srcRect b="13805"/>
                    <a:stretch/>
                  </pic:blipFill>
                  <pic:spPr bwMode="auto">
                    <a:xfrm>
                      <a:off x="0" y="0"/>
                      <a:ext cx="5731510" cy="4940300"/>
                    </a:xfrm>
                    <a:prstGeom prst="rect">
                      <a:avLst/>
                    </a:prstGeom>
                    <a:ln>
                      <a:noFill/>
                    </a:ln>
                    <a:extLst>
                      <a:ext uri="{53640926-AAD7-44D8-BBD7-CCE9431645EC}">
                        <a14:shadowObscured xmlns:a14="http://schemas.microsoft.com/office/drawing/2010/main"/>
                      </a:ext>
                    </a:extLst>
                  </pic:spPr>
                </pic:pic>
              </a:graphicData>
            </a:graphic>
          </wp:inline>
        </w:drawing>
      </w:r>
    </w:p>
    <w:p w14:paraId="4EC36B13" w14:textId="77777777" w:rsidR="00D02740" w:rsidRPr="00EF07AA" w:rsidRDefault="00D02740">
      <w:pPr>
        <w:rPr>
          <w:b/>
          <w:bCs/>
          <w:color w:val="7040CC"/>
        </w:rPr>
      </w:pPr>
      <w:r w:rsidRPr="00EF07AA">
        <w:rPr>
          <w:color w:val="7040CC"/>
        </w:rPr>
        <w:br w:type="page"/>
      </w:r>
    </w:p>
    <w:p w14:paraId="79603B06" w14:textId="68F36E3E" w:rsidR="00C74DC1" w:rsidRPr="00073C79" w:rsidRDefault="00291B0F" w:rsidP="00C74DC1">
      <w:pPr>
        <w:pStyle w:val="Heading2"/>
        <w:numPr>
          <w:ilvl w:val="1"/>
          <w:numId w:val="34"/>
        </w:numPr>
        <w:rPr>
          <w:color w:val="7040CC"/>
        </w:rPr>
      </w:pPr>
      <w:bookmarkStart w:id="15" w:name="_Toc191986272"/>
      <w:r w:rsidRPr="00073C79">
        <w:rPr>
          <w:color w:val="7040CC"/>
        </w:rPr>
        <w:lastRenderedPageBreak/>
        <w:t xml:space="preserve">Why Should Cultural Organisations Be More Accessible </w:t>
      </w:r>
      <w:r w:rsidR="006E164D" w:rsidRPr="00073C79">
        <w:rPr>
          <w:color w:val="7040CC"/>
        </w:rPr>
        <w:t>a</w:t>
      </w:r>
      <w:r w:rsidRPr="00073C79">
        <w:rPr>
          <w:color w:val="7040CC"/>
        </w:rPr>
        <w:t xml:space="preserve">nd Inclusive </w:t>
      </w:r>
      <w:r w:rsidR="006E164D" w:rsidRPr="00073C79">
        <w:rPr>
          <w:color w:val="7040CC"/>
        </w:rPr>
        <w:t>t</w:t>
      </w:r>
      <w:r w:rsidRPr="00073C79">
        <w:rPr>
          <w:color w:val="7040CC"/>
        </w:rPr>
        <w:t xml:space="preserve">o Persons </w:t>
      </w:r>
      <w:r w:rsidR="006E164D" w:rsidRPr="00073C79">
        <w:rPr>
          <w:color w:val="7040CC"/>
        </w:rPr>
        <w:t>w</w:t>
      </w:r>
      <w:r w:rsidRPr="00073C79">
        <w:rPr>
          <w:color w:val="7040CC"/>
        </w:rPr>
        <w:t>ith Disabilities?</w:t>
      </w:r>
      <w:bookmarkEnd w:id="15"/>
    </w:p>
    <w:p w14:paraId="68E6CD56" w14:textId="5BDF1798" w:rsidR="00C74DC1" w:rsidRDefault="00C74DC1" w:rsidP="002160BD">
      <w:pPr>
        <w:jc w:val="both"/>
      </w:pPr>
      <w:r w:rsidRPr="00041A39">
        <w:t xml:space="preserve">Creating an inclusive and accessible cultural environment is an essential obligation of States Parties under the CRPD. However, </w:t>
      </w:r>
      <w:r>
        <w:t>besides</w:t>
      </w:r>
      <w:r w:rsidRPr="00041A39">
        <w:t xml:space="preserve"> aligning with the CRPD, and the human rights model of disability</w:t>
      </w:r>
      <w:r>
        <w:t>,</w:t>
      </w:r>
      <w:r w:rsidRPr="00041A39">
        <w:t xml:space="preserve"> there are </w:t>
      </w:r>
      <w:r w:rsidRPr="00D27C25">
        <w:rPr>
          <w:b/>
          <w:bCs/>
          <w:color w:val="7040CC"/>
        </w:rPr>
        <w:t>three key motivating factors</w:t>
      </w:r>
      <w:r w:rsidRPr="00D27C25">
        <w:rPr>
          <w:color w:val="7040CC"/>
        </w:rPr>
        <w:t xml:space="preserve"> </w:t>
      </w:r>
      <w:r w:rsidRPr="00041A39">
        <w:t xml:space="preserve">relevant for cultural organisations. </w:t>
      </w:r>
    </w:p>
    <w:p w14:paraId="77880E61" w14:textId="77777777" w:rsidR="0033233A" w:rsidRDefault="0033233A" w:rsidP="002160BD">
      <w:pPr>
        <w:jc w:val="both"/>
      </w:pPr>
    </w:p>
    <w:p w14:paraId="56329618" w14:textId="77777777" w:rsidR="0033233A" w:rsidRDefault="0033233A" w:rsidP="002160BD">
      <w:pPr>
        <w:jc w:val="both"/>
        <w:rPr>
          <w:b/>
          <w:bCs/>
          <w:color w:val="7040CC"/>
          <w:lang w:val="en-IE"/>
        </w:rPr>
      </w:pPr>
      <w:r w:rsidRPr="0033233A">
        <w:rPr>
          <w:b/>
          <w:bCs/>
          <w:color w:val="7040CC"/>
          <w:lang w:val="en-IE"/>
        </w:rPr>
        <w:t>Strategic Motive</w:t>
      </w:r>
    </w:p>
    <w:p w14:paraId="450648F0" w14:textId="77777777" w:rsidR="0033233A" w:rsidRPr="0033233A" w:rsidRDefault="0033233A" w:rsidP="002160BD">
      <w:pPr>
        <w:numPr>
          <w:ilvl w:val="0"/>
          <w:numId w:val="44"/>
        </w:numPr>
        <w:ind w:left="0"/>
        <w:jc w:val="both"/>
      </w:pPr>
      <w:r w:rsidRPr="0033233A">
        <w:t xml:space="preserve">Including persons with disabilities as cultural professionals in organisations increases diversity and expertise and enhances the ability to undertake more inclusive and diverse cultural activities. </w:t>
      </w:r>
    </w:p>
    <w:p w14:paraId="1D290731" w14:textId="77777777" w:rsidR="0033233A" w:rsidRPr="0033233A" w:rsidRDefault="0033233A" w:rsidP="002160BD">
      <w:pPr>
        <w:numPr>
          <w:ilvl w:val="0"/>
          <w:numId w:val="44"/>
        </w:numPr>
        <w:ind w:left="0"/>
        <w:jc w:val="both"/>
      </w:pPr>
      <w:r w:rsidRPr="0033233A">
        <w:t>Including persons with disabilities as audiences through accessible cultural offers enhances the success (and potentially the income) of organisations. It also enables the identification of new opportunities which arise from a more diversified audience.</w:t>
      </w:r>
    </w:p>
    <w:p w14:paraId="5356C23D" w14:textId="77777777" w:rsidR="0033233A" w:rsidRPr="0033233A" w:rsidRDefault="0033233A" w:rsidP="002160BD">
      <w:pPr>
        <w:jc w:val="both"/>
        <w:rPr>
          <w:b/>
          <w:bCs/>
          <w:color w:val="7040CC"/>
          <w:lang w:val="en-IE"/>
        </w:rPr>
      </w:pPr>
    </w:p>
    <w:p w14:paraId="6FA12DC1" w14:textId="77777777" w:rsidR="0033233A" w:rsidRPr="0033233A" w:rsidRDefault="0033233A" w:rsidP="002160BD">
      <w:pPr>
        <w:jc w:val="both"/>
        <w:rPr>
          <w:b/>
          <w:bCs/>
          <w:color w:val="7040CC"/>
          <w:lang w:val="en-IE"/>
        </w:rPr>
      </w:pPr>
      <w:r w:rsidRPr="0033233A">
        <w:rPr>
          <w:b/>
          <w:bCs/>
          <w:color w:val="7040CC"/>
          <w:lang w:val="en-IE"/>
        </w:rPr>
        <w:t>Reputational Motive</w:t>
      </w:r>
    </w:p>
    <w:p w14:paraId="169A205F" w14:textId="77777777" w:rsidR="0033233A" w:rsidRPr="002160BD" w:rsidRDefault="0033233A" w:rsidP="002160BD">
      <w:pPr>
        <w:numPr>
          <w:ilvl w:val="0"/>
          <w:numId w:val="44"/>
        </w:numPr>
        <w:ind w:left="0"/>
        <w:jc w:val="both"/>
      </w:pPr>
      <w:r w:rsidRPr="0033233A">
        <w:t>Using the accessible cultural materials/content produced by an organisation (reports, videos, exhibitions etc.) can shed light and promote the organisation, contributing towards making the organisation a leader and trendsetter in the field.</w:t>
      </w:r>
    </w:p>
    <w:p w14:paraId="0719B8AA" w14:textId="77777777" w:rsidR="0033233A" w:rsidRPr="0033233A" w:rsidRDefault="0033233A" w:rsidP="002160BD">
      <w:pPr>
        <w:jc w:val="both"/>
        <w:rPr>
          <w:b/>
          <w:bCs/>
          <w:color w:val="7040CC"/>
          <w:lang w:val="en-IE"/>
        </w:rPr>
      </w:pPr>
      <w:r w:rsidRPr="0033233A">
        <w:rPr>
          <w:b/>
          <w:bCs/>
          <w:color w:val="7040CC"/>
          <w:lang w:val="en-IE"/>
        </w:rPr>
        <w:t>Legal Compliance Motive</w:t>
      </w:r>
    </w:p>
    <w:p w14:paraId="3D9C3D4D" w14:textId="77777777" w:rsidR="0033233A" w:rsidRPr="0033233A" w:rsidRDefault="0033233A" w:rsidP="002160BD">
      <w:pPr>
        <w:numPr>
          <w:ilvl w:val="0"/>
          <w:numId w:val="44"/>
        </w:numPr>
        <w:ind w:left="0"/>
        <w:jc w:val="both"/>
      </w:pPr>
      <w:r w:rsidRPr="0033233A">
        <w:t xml:space="preserve">Accessibility reduces the risks of penalties or disputes arising from lack of compliance. There are increasing accessibility obligations that are relevant to cultural organisations in force in the EU, including the European Accessibility Act which will become fully effective in June 2025. </w:t>
      </w:r>
    </w:p>
    <w:p w14:paraId="40DEC9DF" w14:textId="77777777" w:rsidR="0033233A" w:rsidRPr="0033233A" w:rsidRDefault="0033233A" w:rsidP="002160BD">
      <w:pPr>
        <w:jc w:val="both"/>
        <w:rPr>
          <w:b/>
          <w:bCs/>
          <w:color w:val="7040CC"/>
          <w:lang w:val="en-IE"/>
        </w:rPr>
      </w:pPr>
    </w:p>
    <w:p w14:paraId="48B7628F" w14:textId="77777777" w:rsidR="0033233A" w:rsidRPr="00C74DC1" w:rsidRDefault="0033233A" w:rsidP="002160BD">
      <w:pPr>
        <w:jc w:val="both"/>
        <w:rPr>
          <w:b/>
          <w:bCs/>
          <w:color w:val="7040CC"/>
        </w:rPr>
      </w:pPr>
    </w:p>
    <w:p w14:paraId="3C91560B" w14:textId="77777777" w:rsidR="00FC0E52" w:rsidRDefault="00FC0E52" w:rsidP="002160BD">
      <w:pPr>
        <w:rPr>
          <w:color w:val="7040CC"/>
        </w:rPr>
      </w:pPr>
      <w:r>
        <w:rPr>
          <w:color w:val="7040CC"/>
        </w:rPr>
        <w:br w:type="page"/>
      </w:r>
    </w:p>
    <w:p w14:paraId="56F92B07" w14:textId="3EF44895" w:rsidR="00FC0E52" w:rsidRPr="00EF07AA" w:rsidRDefault="00FC0E52" w:rsidP="002160BD">
      <w:pPr>
        <w:spacing w:line="276" w:lineRule="auto"/>
        <w:jc w:val="both"/>
      </w:pPr>
      <w:r w:rsidRPr="00EF07AA">
        <w:rPr>
          <w:color w:val="7040CC"/>
        </w:rPr>
        <w:lastRenderedPageBreak/>
        <w:t xml:space="preserve">Dealing with Resistance and Barriers </w:t>
      </w:r>
    </w:p>
    <w:p w14:paraId="2FF47F2A" w14:textId="77777777" w:rsidR="00FC0E52" w:rsidRPr="00EF07AA" w:rsidRDefault="00FC0E52" w:rsidP="002160BD">
      <w:pPr>
        <w:spacing w:line="276" w:lineRule="auto"/>
        <w:jc w:val="both"/>
      </w:pPr>
    </w:p>
    <w:p w14:paraId="1D448618" w14:textId="77777777" w:rsidR="002160BD" w:rsidRDefault="00FC0E52" w:rsidP="002160BD">
      <w:pPr>
        <w:spacing w:line="276" w:lineRule="auto"/>
        <w:jc w:val="both"/>
      </w:pPr>
      <w:r w:rsidRPr="00C05DE1">
        <w:rPr>
          <w:noProof/>
        </w:rPr>
        <mc:AlternateContent>
          <mc:Choice Requires="wps">
            <w:drawing>
              <wp:inline distT="0" distB="0" distL="0" distR="0" wp14:anchorId="1DB78E63" wp14:editId="018BC257">
                <wp:extent cx="1519555" cy="784860"/>
                <wp:effectExtent l="19050" t="19050" r="42545" b="129540"/>
                <wp:docPr id="1523883089" name="Speech Bubble: Oval 13"/>
                <wp:cNvGraphicFramePr/>
                <a:graphic xmlns:a="http://schemas.openxmlformats.org/drawingml/2006/main">
                  <a:graphicData uri="http://schemas.microsoft.com/office/word/2010/wordprocessingShape">
                    <wps:wsp>
                      <wps:cNvSpPr/>
                      <wps:spPr>
                        <a:xfrm>
                          <a:off x="0" y="0"/>
                          <a:ext cx="1519555" cy="784860"/>
                        </a:xfrm>
                        <a:prstGeom prst="wedgeEllipseCallout">
                          <a:avLst/>
                        </a:prstGeom>
                        <a:solidFill>
                          <a:srgbClr val="7040CC"/>
                        </a:solidFill>
                        <a:ln w="12700" cap="flat" cmpd="sng" algn="ctr">
                          <a:solidFill>
                            <a:srgbClr val="156082">
                              <a:shade val="15000"/>
                            </a:srgbClr>
                          </a:solidFill>
                          <a:prstDash val="solid"/>
                          <a:miter lim="800000"/>
                        </a:ln>
                        <a:effectLst/>
                      </wps:spPr>
                      <wps:txbx>
                        <w:txbxContent>
                          <w:p w14:paraId="0950D5A3" w14:textId="77777777" w:rsidR="00FC0E52" w:rsidRPr="00EF07AA" w:rsidRDefault="00FC0E52" w:rsidP="00FC0E52">
                            <w:pPr>
                              <w:jc w:val="center"/>
                              <w:rPr>
                                <w:color w:val="FFFFFF" w:themeColor="background1"/>
                              </w:rPr>
                            </w:pPr>
                            <w:r w:rsidRPr="00EF07AA">
                              <w:rPr>
                                <w:color w:val="FFFFFF" w:themeColor="background1"/>
                              </w:rPr>
                              <w:t>“Accessibility is expensive”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DB78E6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3" o:spid="_x0000_s1026" type="#_x0000_t63" style="width:119.65pt;height:6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" adj="6300,24300" fillcolor="#7040cc" strokecolor="#042433" strokeweight="1pt">
                <v:textbox>
                  <w:txbxContent>
                    <w:p w14:paraId="0950D5A3" w14:textId="77777777" w:rsidR="00FC0E52" w:rsidRPr="00EF07AA" w:rsidRDefault="00FC0E52" w:rsidP="00FC0E52">
                      <w:pPr>
                        <w:jc w:val="center"/>
                        <w:rPr>
                          <w:color w:val="FFFFFF" w:themeColor="background1"/>
                        </w:rPr>
                      </w:pPr>
                      <w:r w:rsidRPr="00EF07AA">
                        <w:rPr>
                          <w:color w:val="FFFFFF" w:themeColor="background1"/>
                        </w:rPr>
                        <w:t>“Accessibility is expensive”</w:t>
                      </w:r>
                    </w:p>
                  </w:txbxContent>
                </v:textbox>
                <w10:anchorlock/>
              </v:shape>
            </w:pict>
          </mc:Fallback>
        </mc:AlternateContent>
      </w:r>
    </w:p>
    <w:p w14:paraId="51BF3D02" w14:textId="23520989" w:rsidR="00FC0E52" w:rsidRPr="00EF07AA" w:rsidRDefault="00FC0E52" w:rsidP="002160BD">
      <w:pPr>
        <w:spacing w:line="276" w:lineRule="auto"/>
        <w:jc w:val="both"/>
      </w:pPr>
      <w:r w:rsidRPr="00EF07AA">
        <w:t>The cost of accessibility depends on the scope, tools and approaches that are chosen. Embedding accessibility from the start of a project, or of an initiative, can facilitate the process and reduce the overall cost</w:t>
      </w:r>
      <w:r w:rsidR="00487F15">
        <w:t xml:space="preserve"> and workload</w:t>
      </w:r>
      <w:r w:rsidRPr="00EF07AA">
        <w:t xml:space="preserve">. </w:t>
      </w:r>
    </w:p>
    <w:p w14:paraId="443065AF" w14:textId="77777777" w:rsidR="00FC0E52" w:rsidRPr="00EF07AA" w:rsidRDefault="00FC0E52" w:rsidP="002160BD">
      <w:pPr>
        <w:spacing w:after="0" w:line="276" w:lineRule="auto"/>
        <w:jc w:val="both"/>
      </w:pPr>
    </w:p>
    <w:p w14:paraId="0C754B66" w14:textId="77777777" w:rsidR="002160BD" w:rsidRDefault="00FC0E52" w:rsidP="002160BD">
      <w:pPr>
        <w:spacing w:line="276" w:lineRule="auto"/>
        <w:jc w:val="both"/>
      </w:pPr>
      <w:r w:rsidRPr="00C05DE1">
        <w:rPr>
          <w:noProof/>
        </w:rPr>
        <mc:AlternateContent>
          <mc:Choice Requires="wps">
            <w:drawing>
              <wp:inline distT="0" distB="0" distL="0" distR="0" wp14:anchorId="5532662E" wp14:editId="21966FF7">
                <wp:extent cx="1501775" cy="822960"/>
                <wp:effectExtent l="19050" t="19050" r="41275" b="129540"/>
                <wp:docPr id="1888529799" name="Speech Bubble: Oval 13"/>
                <wp:cNvGraphicFramePr/>
                <a:graphic xmlns:a="http://schemas.openxmlformats.org/drawingml/2006/main">
                  <a:graphicData uri="http://schemas.microsoft.com/office/word/2010/wordprocessingShape">
                    <wps:wsp>
                      <wps:cNvSpPr/>
                      <wps:spPr>
                        <a:xfrm flipH="1">
                          <a:off x="0" y="0"/>
                          <a:ext cx="1501775" cy="822960"/>
                        </a:xfrm>
                        <a:prstGeom prst="wedgeEllipseCallout">
                          <a:avLst/>
                        </a:prstGeom>
                        <a:solidFill>
                          <a:srgbClr val="7040CC"/>
                        </a:solidFill>
                        <a:ln w="12700" cap="flat" cmpd="sng" algn="ctr">
                          <a:solidFill>
                            <a:srgbClr val="156082">
                              <a:shade val="15000"/>
                            </a:srgbClr>
                          </a:solidFill>
                          <a:prstDash val="solid"/>
                          <a:miter lim="800000"/>
                        </a:ln>
                        <a:effectLst/>
                      </wps:spPr>
                      <wps:txbx>
                        <w:txbxContent>
                          <w:p w14:paraId="7D208762" w14:textId="77777777" w:rsidR="00FC0E52" w:rsidRPr="00EF07AA" w:rsidRDefault="00FC0E52" w:rsidP="00FC0E52">
                            <w:pPr>
                              <w:jc w:val="center"/>
                              <w:rPr>
                                <w:color w:val="FFFFFF" w:themeColor="background1"/>
                              </w:rPr>
                            </w:pPr>
                            <w:r w:rsidRPr="00EF07AA">
                              <w:rPr>
                                <w:color w:val="FFFFFF" w:themeColor="background1"/>
                              </w:rPr>
                              <w:t>“Accessibility is complex”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32662E" id="_x0000_s1027" type="#_x0000_t63" style="width:118.25pt;height:64.8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" adj="6300,24300" fillcolor="#7040cc" strokecolor="#042433" strokeweight="1pt">
                <v:textbox>
                  <w:txbxContent>
                    <w:p w14:paraId="7D208762" w14:textId="77777777" w:rsidR="00FC0E52" w:rsidRPr="00EF07AA" w:rsidRDefault="00FC0E52" w:rsidP="00FC0E52">
                      <w:pPr>
                        <w:jc w:val="center"/>
                        <w:rPr>
                          <w:color w:val="FFFFFF" w:themeColor="background1"/>
                        </w:rPr>
                      </w:pPr>
                      <w:r w:rsidRPr="00EF07AA">
                        <w:rPr>
                          <w:color w:val="FFFFFF" w:themeColor="background1"/>
                        </w:rPr>
                        <w:t>“Accessibility is complex”</w:t>
                      </w:r>
                    </w:p>
                  </w:txbxContent>
                </v:textbox>
                <w10:anchorlock/>
              </v:shape>
            </w:pict>
          </mc:Fallback>
        </mc:AlternateContent>
      </w:r>
    </w:p>
    <w:p w14:paraId="6623B77F" w14:textId="5AB27D14" w:rsidR="00FC0E52" w:rsidRDefault="00FC0E52" w:rsidP="002160BD">
      <w:pPr>
        <w:spacing w:line="276" w:lineRule="auto"/>
        <w:jc w:val="both"/>
      </w:pPr>
      <w:r w:rsidRPr="00EF07AA">
        <w:t>Accessibility is complex but can be achieved through different techniques, solutions and tools, including digital technology. It is important to involve people with disabilities</w:t>
      </w:r>
      <w:r>
        <w:t xml:space="preserve"> from the very start</w:t>
      </w:r>
      <w:r w:rsidRPr="00EF07AA">
        <w:t xml:space="preserve"> to best pilot accessibility solutions and learn from existing good practices to address challenges. </w:t>
      </w:r>
    </w:p>
    <w:p w14:paraId="03436200" w14:textId="77777777" w:rsidR="00FC0E52" w:rsidRPr="00EF07AA" w:rsidRDefault="00FC0E52" w:rsidP="002160BD">
      <w:pPr>
        <w:spacing w:after="0" w:line="276" w:lineRule="auto"/>
        <w:jc w:val="both"/>
      </w:pPr>
    </w:p>
    <w:p w14:paraId="72F3AD83" w14:textId="77777777" w:rsidR="002160BD" w:rsidRDefault="002160BD" w:rsidP="002160BD">
      <w:pPr>
        <w:pStyle w:val="ListParagraph"/>
        <w:spacing w:line="276" w:lineRule="auto"/>
        <w:ind w:left="0"/>
        <w:jc w:val="both"/>
      </w:pPr>
    </w:p>
    <w:p w14:paraId="045CF21F" w14:textId="77777777" w:rsidR="002160BD" w:rsidRDefault="00FC0E52" w:rsidP="002160BD">
      <w:pPr>
        <w:pStyle w:val="ListParagraph"/>
        <w:spacing w:line="276" w:lineRule="auto"/>
        <w:ind w:left="0"/>
        <w:jc w:val="both"/>
      </w:pPr>
      <w:r w:rsidRPr="00C05DE1">
        <w:rPr>
          <w:noProof/>
        </w:rPr>
        <mc:AlternateContent>
          <mc:Choice Requires="wps">
            <w:drawing>
              <wp:inline distT="0" distB="0" distL="0" distR="0" wp14:anchorId="138D2CF5" wp14:editId="197BDDD8">
                <wp:extent cx="1546860" cy="1109980"/>
                <wp:effectExtent l="19050" t="19050" r="34290" b="166370"/>
                <wp:docPr id="1238651732" name="Speech Bubble: Oval 13"/>
                <wp:cNvGraphicFramePr/>
                <a:graphic xmlns:a="http://schemas.openxmlformats.org/drawingml/2006/main">
                  <a:graphicData uri="http://schemas.microsoft.com/office/word/2010/wordprocessingShape">
                    <wps:wsp>
                      <wps:cNvSpPr/>
                      <wps:spPr>
                        <a:xfrm>
                          <a:off x="0" y="0"/>
                          <a:ext cx="1546860" cy="1110035"/>
                        </a:xfrm>
                        <a:prstGeom prst="wedgeEllipseCallout">
                          <a:avLst/>
                        </a:prstGeom>
                        <a:solidFill>
                          <a:srgbClr val="7040CC"/>
                        </a:solidFill>
                        <a:ln w="12700" cap="flat" cmpd="sng" algn="ctr">
                          <a:solidFill>
                            <a:srgbClr val="156082">
                              <a:shade val="15000"/>
                            </a:srgbClr>
                          </a:solidFill>
                          <a:prstDash val="solid"/>
                          <a:miter lim="800000"/>
                        </a:ln>
                        <a:effectLst/>
                      </wps:spPr>
                      <wps:txbx>
                        <w:txbxContent>
                          <w:p w14:paraId="63F6AB24" w14:textId="77777777" w:rsidR="00FC0E52" w:rsidRPr="00EF07AA" w:rsidRDefault="00FC0E52" w:rsidP="00FC0E52">
                            <w:pPr>
                              <w:jc w:val="center"/>
                              <w:rPr>
                                <w:color w:val="FFFFFF" w:themeColor="background1"/>
                              </w:rPr>
                            </w:pPr>
                            <w:r w:rsidRPr="00EF07AA">
                              <w:rPr>
                                <w:color w:val="FFFFFF" w:themeColor="background1"/>
                              </w:rPr>
                              <w:t xml:space="preserve">“We don't have </w:t>
                            </w:r>
                            <w:r>
                              <w:rPr>
                                <w:color w:val="FFFFFF" w:themeColor="background1"/>
                              </w:rPr>
                              <w:t xml:space="preserve">the </w:t>
                            </w:r>
                            <w:r w:rsidRPr="00EF07AA">
                              <w:rPr>
                                <w:color w:val="FFFFFF" w:themeColor="background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8D2CF5" id="_x0000_s1028" type="#_x0000_t63" style="width:121.8pt;height:8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" adj="6300,24300" fillcolor="#7040cc" strokecolor="#042433" strokeweight="1pt">
                <v:textbox>
                  <w:txbxContent>
                    <w:p w14:paraId="63F6AB24" w14:textId="77777777" w:rsidR="00FC0E52" w:rsidRPr="00EF07AA" w:rsidRDefault="00FC0E52" w:rsidP="00FC0E52">
                      <w:pPr>
                        <w:jc w:val="center"/>
                        <w:rPr>
                          <w:color w:val="FFFFFF" w:themeColor="background1"/>
                        </w:rPr>
                      </w:pPr>
                      <w:r w:rsidRPr="00EF07AA">
                        <w:rPr>
                          <w:color w:val="FFFFFF" w:themeColor="background1"/>
                        </w:rPr>
                        <w:t xml:space="preserve">“We don't have </w:t>
                      </w:r>
                      <w:r>
                        <w:rPr>
                          <w:color w:val="FFFFFF" w:themeColor="background1"/>
                        </w:rPr>
                        <w:t xml:space="preserve">the </w:t>
                      </w:r>
                      <w:r w:rsidRPr="00EF07AA">
                        <w:rPr>
                          <w:color w:val="FFFFFF" w:themeColor="background1"/>
                        </w:rPr>
                        <w:t>budget”</w:t>
                      </w:r>
                    </w:p>
                  </w:txbxContent>
                </v:textbox>
                <w10:anchorlock/>
              </v:shape>
            </w:pict>
          </mc:Fallback>
        </mc:AlternateContent>
      </w:r>
    </w:p>
    <w:p w14:paraId="4B134BD4" w14:textId="3FFA6762" w:rsidR="00FC0E52" w:rsidRPr="00EF07AA" w:rsidRDefault="00FC0E52" w:rsidP="002160BD">
      <w:pPr>
        <w:pStyle w:val="ListParagraph"/>
        <w:spacing w:line="276" w:lineRule="auto"/>
        <w:ind w:left="0"/>
        <w:jc w:val="both"/>
      </w:pPr>
      <w:r w:rsidRPr="00EF07AA">
        <w:t xml:space="preserve">Organisations need to anticipate the </w:t>
      </w:r>
      <w:r>
        <w:t>interests</w:t>
      </w:r>
      <w:r w:rsidRPr="00EF07AA">
        <w:t xml:space="preserve"> of people with disabilities by embedding accessibility in existing budget</w:t>
      </w:r>
      <w:r>
        <w:t xml:space="preserve"> </w:t>
      </w:r>
      <w:r w:rsidRPr="00EF07AA">
        <w:t xml:space="preserve">and business plan </w:t>
      </w:r>
      <w:r>
        <w:t xml:space="preserve">which </w:t>
      </w:r>
      <w:r w:rsidRPr="00EF07AA">
        <w:t>can help manage accessibility costs</w:t>
      </w:r>
      <w:r>
        <w:t xml:space="preserve"> better</w:t>
      </w:r>
      <w:r w:rsidRPr="00EF07AA">
        <w:t xml:space="preserve">. </w:t>
      </w:r>
      <w:r>
        <w:t xml:space="preserve">Furthermore, as highlighted in </w:t>
      </w:r>
      <w:r w:rsidRPr="00487F15">
        <w:t xml:space="preserve">the </w:t>
      </w:r>
      <w:r w:rsidR="00487F15">
        <w:t xml:space="preserve">DANCING </w:t>
      </w:r>
      <w:r w:rsidRPr="00487F15">
        <w:rPr>
          <w:color w:val="000000" w:themeColor="text1"/>
        </w:rPr>
        <w:t>Resource List</w:t>
      </w:r>
      <w:r w:rsidRPr="00487F15">
        <w:t>, many</w:t>
      </w:r>
      <w:r>
        <w:t xml:space="preserve"> funding options, both </w:t>
      </w:r>
      <w:proofErr w:type="gramStart"/>
      <w:r>
        <w:t>nationally-led</w:t>
      </w:r>
      <w:proofErr w:type="gramEnd"/>
      <w:r>
        <w:t xml:space="preserve"> and EU-led, exist to support the better inclusion of people with disabilities in cultural activities. </w:t>
      </w:r>
    </w:p>
    <w:p w14:paraId="3E287112" w14:textId="77777777" w:rsidR="00FC0E52" w:rsidRPr="00EF07AA" w:rsidRDefault="00FC0E52" w:rsidP="002160BD">
      <w:pPr>
        <w:spacing w:after="0" w:line="276" w:lineRule="auto"/>
        <w:jc w:val="both"/>
      </w:pPr>
    </w:p>
    <w:p w14:paraId="5F65AAB6" w14:textId="77777777" w:rsidR="002160BD" w:rsidRDefault="00FC0E52" w:rsidP="002160BD">
      <w:pPr>
        <w:spacing w:after="0"/>
        <w:jc w:val="both"/>
        <w:rPr>
          <w:rFonts w:eastAsia="Calibri"/>
        </w:rPr>
      </w:pPr>
      <w:r w:rsidRPr="00C05DE1">
        <w:rPr>
          <w:noProof/>
        </w:rPr>
        <w:lastRenderedPageBreak/>
        <mc:AlternateContent>
          <mc:Choice Requires="wps">
            <w:drawing>
              <wp:inline distT="0" distB="0" distL="0" distR="0" wp14:anchorId="3B4D1565" wp14:editId="67292A0D">
                <wp:extent cx="1501775" cy="990600"/>
                <wp:effectExtent l="19050" t="19050" r="41275" b="152400"/>
                <wp:docPr id="1056468156" name="Speech Bubble: Oval 13"/>
                <wp:cNvGraphicFramePr/>
                <a:graphic xmlns:a="http://schemas.openxmlformats.org/drawingml/2006/main">
                  <a:graphicData uri="http://schemas.microsoft.com/office/word/2010/wordprocessingShape">
                    <wps:wsp>
                      <wps:cNvSpPr/>
                      <wps:spPr>
                        <a:xfrm flipH="1">
                          <a:off x="0" y="0"/>
                          <a:ext cx="1501775" cy="990600"/>
                        </a:xfrm>
                        <a:prstGeom prst="wedgeEllipseCallout">
                          <a:avLst/>
                        </a:prstGeom>
                        <a:solidFill>
                          <a:srgbClr val="7040CC"/>
                        </a:solidFill>
                        <a:ln w="12700" cap="flat" cmpd="sng" algn="ctr">
                          <a:solidFill>
                            <a:srgbClr val="156082">
                              <a:shade val="15000"/>
                            </a:srgbClr>
                          </a:solidFill>
                          <a:prstDash val="solid"/>
                          <a:miter lim="800000"/>
                        </a:ln>
                        <a:effectLst/>
                      </wps:spPr>
                      <wps:txbx>
                        <w:txbxContent>
                          <w:p w14:paraId="09107DB1" w14:textId="77777777" w:rsidR="00FC0E52" w:rsidRPr="00EF07AA" w:rsidRDefault="00FC0E52" w:rsidP="00FC0E52">
                            <w:pPr>
                              <w:jc w:val="center"/>
                              <w:rPr>
                                <w:color w:val="FFFFFF" w:themeColor="background1"/>
                              </w:rPr>
                            </w:pPr>
                            <w:r w:rsidRPr="00EF07AA">
                              <w:rPr>
                                <w:color w:val="FFFFFF" w:themeColor="background1"/>
                              </w:rPr>
                              <w:t>“</w:t>
                            </w:r>
                            <w:r>
                              <w:rPr>
                                <w:color w:val="FFFFFF" w:themeColor="background1"/>
                              </w:rPr>
                              <w:t>We are u</w:t>
                            </w:r>
                            <w:r w:rsidRPr="00EF07AA">
                              <w:rPr>
                                <w:color w:val="FFFFFF" w:themeColor="background1"/>
                              </w:rPr>
                              <w:t>nsure how to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4D1565" id="_x0000_s1029" type="#_x0000_t63" style="width:118.25pt;height:78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" adj="6300,24300" fillcolor="#7040cc" strokecolor="#042433" strokeweight="1pt">
                <v:textbox>
                  <w:txbxContent>
                    <w:p w14:paraId="09107DB1" w14:textId="77777777" w:rsidR="00FC0E52" w:rsidRPr="00EF07AA" w:rsidRDefault="00FC0E52" w:rsidP="00FC0E52">
                      <w:pPr>
                        <w:jc w:val="center"/>
                        <w:rPr>
                          <w:color w:val="FFFFFF" w:themeColor="background1"/>
                        </w:rPr>
                      </w:pPr>
                      <w:r w:rsidRPr="00EF07AA">
                        <w:rPr>
                          <w:color w:val="FFFFFF" w:themeColor="background1"/>
                        </w:rPr>
                        <w:t>“</w:t>
                      </w:r>
                      <w:r>
                        <w:rPr>
                          <w:color w:val="FFFFFF" w:themeColor="background1"/>
                        </w:rPr>
                        <w:t>We are u</w:t>
                      </w:r>
                      <w:r w:rsidRPr="00EF07AA">
                        <w:rPr>
                          <w:color w:val="FFFFFF" w:themeColor="background1"/>
                        </w:rPr>
                        <w:t>nsure how to start”</w:t>
                      </w:r>
                    </w:p>
                  </w:txbxContent>
                </v:textbox>
                <w10:anchorlock/>
              </v:shape>
            </w:pict>
          </mc:Fallback>
        </mc:AlternateContent>
      </w:r>
    </w:p>
    <w:p w14:paraId="69C6B541" w14:textId="313F2B1C" w:rsidR="00FC0E52" w:rsidRDefault="00FC0E52" w:rsidP="002160BD">
      <w:pPr>
        <w:spacing w:after="0"/>
        <w:jc w:val="both"/>
        <w:rPr>
          <w:rFonts w:eastAsia="Calibri"/>
        </w:rPr>
      </w:pPr>
      <w:r w:rsidRPr="00EF07AA">
        <w:rPr>
          <w:rFonts w:eastAsia="Calibri"/>
        </w:rPr>
        <w:t>Consulting and working directly</w:t>
      </w:r>
      <w:r>
        <w:rPr>
          <w:rFonts w:eastAsia="Calibri"/>
        </w:rPr>
        <w:t xml:space="preserve"> and systematically</w:t>
      </w:r>
      <w:r w:rsidRPr="00EF07AA">
        <w:rPr>
          <w:rFonts w:eastAsia="Calibri"/>
        </w:rPr>
        <w:t xml:space="preserve"> with disability-led organisations and advocates enables </w:t>
      </w:r>
      <w:r>
        <w:rPr>
          <w:rFonts w:eastAsia="Calibri"/>
        </w:rPr>
        <w:t>arts organisations to be</w:t>
      </w:r>
      <w:r w:rsidR="00FF55A1">
        <w:rPr>
          <w:rFonts w:eastAsia="Calibri"/>
        </w:rPr>
        <w:t>st</w:t>
      </w:r>
      <w:r>
        <w:rPr>
          <w:rFonts w:eastAsia="Calibri"/>
        </w:rPr>
        <w:t xml:space="preserve"> identif</w:t>
      </w:r>
      <w:r w:rsidR="00D11E91">
        <w:rPr>
          <w:rFonts w:eastAsia="Calibri"/>
        </w:rPr>
        <w:t xml:space="preserve">y </w:t>
      </w:r>
      <w:r>
        <w:rPr>
          <w:rFonts w:eastAsia="Calibri"/>
        </w:rPr>
        <w:t xml:space="preserve">and address </w:t>
      </w:r>
      <w:r w:rsidRPr="00EF07AA">
        <w:rPr>
          <w:rFonts w:eastAsia="Calibri"/>
        </w:rPr>
        <w:t xml:space="preserve">accessibility </w:t>
      </w:r>
      <w:r>
        <w:rPr>
          <w:rFonts w:eastAsia="Calibri"/>
        </w:rPr>
        <w:t>requirements</w:t>
      </w:r>
      <w:r w:rsidRPr="00EF07AA">
        <w:rPr>
          <w:rFonts w:eastAsia="Calibri"/>
        </w:rPr>
        <w:t>. Furthermore, creating feedback channel</w:t>
      </w:r>
      <w:r>
        <w:rPr>
          <w:rFonts w:eastAsia="Calibri"/>
        </w:rPr>
        <w:t>s</w:t>
      </w:r>
      <w:r w:rsidRPr="00EF07AA">
        <w:rPr>
          <w:rFonts w:eastAsia="Calibri"/>
        </w:rPr>
        <w:t xml:space="preserve"> </w:t>
      </w:r>
      <w:r w:rsidR="00C25AF0">
        <w:rPr>
          <w:rFonts w:eastAsia="Calibri"/>
        </w:rPr>
        <w:t>can offer</w:t>
      </w:r>
      <w:r w:rsidRPr="00EF07AA">
        <w:rPr>
          <w:rFonts w:eastAsia="Calibri"/>
        </w:rPr>
        <w:t xml:space="preserve"> audiences and professionals with disabilities </w:t>
      </w:r>
      <w:r>
        <w:rPr>
          <w:rFonts w:eastAsia="Calibri"/>
        </w:rPr>
        <w:t xml:space="preserve">opportunities </w:t>
      </w:r>
      <w:r w:rsidRPr="00EF07AA">
        <w:rPr>
          <w:rFonts w:eastAsia="Calibri"/>
        </w:rPr>
        <w:t>to shar</w:t>
      </w:r>
      <w:r>
        <w:rPr>
          <w:rFonts w:eastAsia="Calibri"/>
        </w:rPr>
        <w:t>e</w:t>
      </w:r>
      <w:r w:rsidRPr="00EF07AA">
        <w:rPr>
          <w:rFonts w:eastAsia="Calibri"/>
        </w:rPr>
        <w:t xml:space="preserve"> input and ideas on improving accessibility. </w:t>
      </w:r>
    </w:p>
    <w:p w14:paraId="378DF0B5" w14:textId="77777777" w:rsidR="00BC507E" w:rsidRPr="00BC507E" w:rsidRDefault="00BC507E" w:rsidP="002160BD">
      <w:pPr>
        <w:spacing w:after="0"/>
        <w:jc w:val="both"/>
        <w:rPr>
          <w:rFonts w:eastAsia="Calibri"/>
        </w:rPr>
      </w:pPr>
    </w:p>
    <w:p w14:paraId="30F3D445" w14:textId="77777777" w:rsidR="002160BD" w:rsidRDefault="00FC0E52" w:rsidP="002160BD">
      <w:pPr>
        <w:pStyle w:val="ListParagraph"/>
        <w:ind w:left="0"/>
        <w:jc w:val="both"/>
        <w:rPr>
          <w:rFonts w:eastAsia="Calibri"/>
        </w:rPr>
      </w:pPr>
      <w:r w:rsidRPr="00C05DE1">
        <w:rPr>
          <w:noProof/>
        </w:rPr>
        <mc:AlternateContent>
          <mc:Choice Requires="wps">
            <w:drawing>
              <wp:inline distT="0" distB="0" distL="0" distR="0" wp14:anchorId="4032CB23" wp14:editId="3094E208">
                <wp:extent cx="1546860" cy="1101090"/>
                <wp:effectExtent l="19050" t="19050" r="34290" b="175260"/>
                <wp:docPr id="567698930" name="Speech Bubble: Oval 13"/>
                <wp:cNvGraphicFramePr/>
                <a:graphic xmlns:a="http://schemas.openxmlformats.org/drawingml/2006/main">
                  <a:graphicData uri="http://schemas.microsoft.com/office/word/2010/wordprocessingShape">
                    <wps:wsp>
                      <wps:cNvSpPr/>
                      <wps:spPr>
                        <a:xfrm>
                          <a:off x="0" y="0"/>
                          <a:ext cx="1546860" cy="1101296"/>
                        </a:xfrm>
                        <a:prstGeom prst="wedgeEllipseCallout">
                          <a:avLst/>
                        </a:prstGeom>
                        <a:solidFill>
                          <a:srgbClr val="7040CC"/>
                        </a:solidFill>
                        <a:ln w="12700" cap="flat" cmpd="sng" algn="ctr">
                          <a:solidFill>
                            <a:srgbClr val="156082">
                              <a:shade val="15000"/>
                            </a:srgbClr>
                          </a:solidFill>
                          <a:prstDash val="solid"/>
                          <a:miter lim="800000"/>
                        </a:ln>
                        <a:effectLst/>
                      </wps:spPr>
                      <wps:txbx>
                        <w:txbxContent>
                          <w:p w14:paraId="58B29B35" w14:textId="77777777" w:rsidR="00FC0E52" w:rsidRPr="00EF07AA" w:rsidRDefault="00FC0E52" w:rsidP="00FC0E52">
                            <w:pPr>
                              <w:jc w:val="center"/>
                            </w:pPr>
                            <w:r w:rsidRPr="00EF07AA">
                              <w:rPr>
                                <w:color w:val="FFFFFF" w:themeColor="background1"/>
                              </w:rPr>
                              <w:t>“Lack of demand for accessibility”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32CB23" id="_x0000_s1030" type="#_x0000_t63" style="width:121.8pt;height:8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" adj="6300,24300" fillcolor="#7040cc" strokecolor="#042433" strokeweight="1pt">
                <v:textbox>
                  <w:txbxContent>
                    <w:p w14:paraId="58B29B35" w14:textId="77777777" w:rsidR="00FC0E52" w:rsidRPr="00EF07AA" w:rsidRDefault="00FC0E52" w:rsidP="00FC0E52">
                      <w:pPr>
                        <w:jc w:val="center"/>
                      </w:pPr>
                      <w:r w:rsidRPr="00EF07AA">
                        <w:rPr>
                          <w:color w:val="FFFFFF" w:themeColor="background1"/>
                        </w:rPr>
                        <w:t>“Lack of demand for accessibility”</w:t>
                      </w:r>
                    </w:p>
                  </w:txbxContent>
                </v:textbox>
                <w10:anchorlock/>
              </v:shape>
            </w:pict>
          </mc:Fallback>
        </mc:AlternateContent>
      </w:r>
    </w:p>
    <w:p w14:paraId="07247C0C" w14:textId="5AB01A75" w:rsidR="00FC0E52" w:rsidRPr="00855B75" w:rsidRDefault="00FC0E52" w:rsidP="002160BD">
      <w:pPr>
        <w:pStyle w:val="ListParagraph"/>
        <w:ind w:left="0"/>
        <w:jc w:val="both"/>
        <w:rPr>
          <w:rFonts w:eastAsia="Calibri"/>
        </w:rPr>
      </w:pPr>
      <w:r w:rsidRPr="00EF07AA">
        <w:rPr>
          <w:rFonts w:eastAsia="Calibri"/>
        </w:rPr>
        <w:t xml:space="preserve">Accessibility can help reach audiences with disabilities who may not </w:t>
      </w:r>
      <w:r>
        <w:rPr>
          <w:rFonts w:eastAsia="Calibri"/>
        </w:rPr>
        <w:t xml:space="preserve">have </w:t>
      </w:r>
      <w:r w:rsidRPr="00EF07AA">
        <w:rPr>
          <w:rFonts w:eastAsia="Calibri"/>
        </w:rPr>
        <w:t>engaged with cultural organisation</w:t>
      </w:r>
      <w:r>
        <w:rPr>
          <w:rFonts w:eastAsia="Calibri"/>
        </w:rPr>
        <w:t>s</w:t>
      </w:r>
      <w:r w:rsidRPr="00EF07AA">
        <w:rPr>
          <w:rFonts w:eastAsia="Calibri"/>
        </w:rPr>
        <w:t>, contribute to building an inclusive, future-proof, and socially responsible organisation. Additionally, such improvements benefit a wide range of people, not just those with disabilities (parents with strollers, older people etc.).</w:t>
      </w:r>
    </w:p>
    <w:p w14:paraId="5E32758E" w14:textId="2E107744" w:rsidR="00FC0E52" w:rsidRPr="00BC507E" w:rsidRDefault="00BC507E" w:rsidP="002160BD">
      <w:pPr>
        <w:rPr>
          <w:b/>
          <w:bCs/>
          <w:color w:val="7040CC"/>
        </w:rPr>
      </w:pPr>
      <w:r>
        <w:rPr>
          <w:color w:val="7040CC"/>
        </w:rPr>
        <w:br w:type="page"/>
      </w:r>
    </w:p>
    <w:p w14:paraId="66F54762" w14:textId="506125CF" w:rsidR="00D50C3A" w:rsidRPr="00EF07AA" w:rsidRDefault="00291B0F" w:rsidP="00041A39">
      <w:pPr>
        <w:pStyle w:val="Heading2"/>
        <w:numPr>
          <w:ilvl w:val="1"/>
          <w:numId w:val="34"/>
        </w:numPr>
        <w:rPr>
          <w:color w:val="7040CC"/>
        </w:rPr>
      </w:pPr>
      <w:bookmarkStart w:id="16" w:name="_Toc191986273"/>
      <w:r w:rsidRPr="00EF07AA">
        <w:rPr>
          <w:color w:val="7040CC"/>
        </w:rPr>
        <w:lastRenderedPageBreak/>
        <w:t>Recommendations</w:t>
      </w:r>
      <w:bookmarkEnd w:id="16"/>
    </w:p>
    <w:p w14:paraId="4CAFC286" w14:textId="4D37C451" w:rsidR="00616D1B" w:rsidRDefault="00242965" w:rsidP="00616D1B">
      <w:pPr>
        <w:jc w:val="both"/>
      </w:pPr>
      <w:r w:rsidRPr="00EF07AA">
        <w:t>T</w:t>
      </w:r>
      <w:r w:rsidR="006E164D">
        <w:t>he following list of recommendations is aimed to support cultural organisation in</w:t>
      </w:r>
      <w:r w:rsidRPr="00EF07AA">
        <w:t xml:space="preserve"> </w:t>
      </w:r>
      <w:r w:rsidR="006E164D">
        <w:t xml:space="preserve">addressing and </w:t>
      </w:r>
      <w:r w:rsidRPr="00EF07AA">
        <w:t>counter</w:t>
      </w:r>
      <w:r w:rsidR="006E164D">
        <w:t>ing</w:t>
      </w:r>
      <w:r w:rsidRPr="00EF07AA">
        <w:t xml:space="preserve"> barriers </w:t>
      </w:r>
      <w:r w:rsidR="006E164D">
        <w:t>faced by persons with disabilities in culture</w:t>
      </w:r>
      <w:r w:rsidR="00363947" w:rsidRPr="00EF07AA">
        <w:t xml:space="preserve">. </w:t>
      </w:r>
    </w:p>
    <w:p w14:paraId="535BEC4D" w14:textId="77777777" w:rsidR="00122030" w:rsidRPr="00EF07AA" w:rsidRDefault="00122030" w:rsidP="00616D1B">
      <w:pPr>
        <w:jc w:val="both"/>
        <w:rPr>
          <w:rStyle w:val="CommentReference"/>
          <w:sz w:val="24"/>
          <w:szCs w:val="24"/>
        </w:rPr>
      </w:pPr>
    </w:p>
    <w:tbl>
      <w:tblPr>
        <w:tblStyle w:val="TableGrid"/>
        <w:tblW w:w="0" w:type="auto"/>
        <w:jc w:val="center"/>
        <w:tblLook w:val="04A0" w:firstRow="1" w:lastRow="0" w:firstColumn="1" w:lastColumn="0" w:noHBand="0" w:noVBand="1"/>
      </w:tblPr>
      <w:tblGrid>
        <w:gridCol w:w="9016"/>
      </w:tblGrid>
      <w:tr w:rsidR="00861388" w:rsidRPr="00EF07AA" w14:paraId="7987C4F4" w14:textId="77777777" w:rsidTr="00867A64">
        <w:trPr>
          <w:trHeight w:val="645"/>
          <w:jc w:val="center"/>
        </w:trPr>
        <w:tc>
          <w:tcPr>
            <w:tcW w:w="9016" w:type="dxa"/>
            <w:shd w:val="clear" w:color="auto" w:fill="7040CC"/>
            <w:vAlign w:val="center"/>
          </w:tcPr>
          <w:p w14:paraId="02BBCBD8" w14:textId="44BBACBB" w:rsidR="00861388" w:rsidRPr="00EF07AA" w:rsidRDefault="007725F8" w:rsidP="00861388">
            <w:pPr>
              <w:jc w:val="center"/>
              <w:rPr>
                <w:color w:val="FFFFFF" w:themeColor="background1"/>
              </w:rPr>
            </w:pPr>
            <w:r w:rsidRPr="00EF07AA">
              <w:rPr>
                <w:color w:val="FFFFFF" w:themeColor="background1"/>
              </w:rPr>
              <w:t>INCLUSIVE LEADERSHIP IN CULTURAL ORGANISATION</w:t>
            </w:r>
          </w:p>
        </w:tc>
      </w:tr>
      <w:tr w:rsidR="00861388" w:rsidRPr="00EF07AA" w14:paraId="39462D74" w14:textId="77777777" w:rsidTr="00867A64">
        <w:trPr>
          <w:jc w:val="center"/>
        </w:trPr>
        <w:tc>
          <w:tcPr>
            <w:tcW w:w="9016" w:type="dxa"/>
          </w:tcPr>
          <w:p w14:paraId="689BBA47" w14:textId="31EF8D48" w:rsidR="00861388" w:rsidRPr="00EF07AA" w:rsidRDefault="00861388" w:rsidP="009639A3">
            <w:pPr>
              <w:spacing w:line="276" w:lineRule="auto"/>
              <w:jc w:val="center"/>
            </w:pPr>
            <w:r w:rsidRPr="00EF07AA">
              <w:t xml:space="preserve">Ensure the inclusion and equal participation of people with disabilities by integrating people with disabilities in different positions in </w:t>
            </w:r>
            <w:r w:rsidR="004C1333" w:rsidRPr="00EF07AA">
              <w:t>c</w:t>
            </w:r>
            <w:r w:rsidRPr="00EF07AA">
              <w:t>ultural organisations</w:t>
            </w:r>
            <w:r w:rsidR="007810CF">
              <w:t>.</w:t>
            </w:r>
          </w:p>
        </w:tc>
      </w:tr>
      <w:tr w:rsidR="00861388" w:rsidRPr="00EF07AA" w14:paraId="4CB80D8D" w14:textId="77777777" w:rsidTr="00867A64">
        <w:trPr>
          <w:trHeight w:val="520"/>
          <w:jc w:val="center"/>
        </w:trPr>
        <w:tc>
          <w:tcPr>
            <w:tcW w:w="9016" w:type="dxa"/>
            <w:shd w:val="clear" w:color="auto" w:fill="7040CC"/>
            <w:vAlign w:val="center"/>
          </w:tcPr>
          <w:p w14:paraId="544A980D" w14:textId="16E239DA" w:rsidR="00861388" w:rsidRPr="00EF07AA" w:rsidRDefault="007725F8" w:rsidP="00861388">
            <w:pPr>
              <w:jc w:val="center"/>
              <w:rPr>
                <w:color w:val="FFFFFF" w:themeColor="background1"/>
              </w:rPr>
            </w:pPr>
            <w:r w:rsidRPr="00EF07AA">
              <w:rPr>
                <w:color w:val="FFFFFF" w:themeColor="background1"/>
              </w:rPr>
              <w:t>INCLUSIVE DECISION</w:t>
            </w:r>
            <w:r w:rsidR="006C7A52">
              <w:rPr>
                <w:color w:val="FFFFFF" w:themeColor="background1"/>
              </w:rPr>
              <w:t>-</w:t>
            </w:r>
            <w:r w:rsidRPr="00EF07AA">
              <w:rPr>
                <w:color w:val="FFFFFF" w:themeColor="background1"/>
              </w:rPr>
              <w:t>MAKING PROCESSES IN CULTURAL ORGANISATIONS</w:t>
            </w:r>
          </w:p>
        </w:tc>
      </w:tr>
      <w:tr w:rsidR="00861388" w:rsidRPr="00EF07AA" w14:paraId="562014D1" w14:textId="77777777" w:rsidTr="00867A64">
        <w:trPr>
          <w:jc w:val="center"/>
        </w:trPr>
        <w:tc>
          <w:tcPr>
            <w:tcW w:w="9016" w:type="dxa"/>
          </w:tcPr>
          <w:p w14:paraId="4BECCA77" w14:textId="30279854" w:rsidR="00861388" w:rsidRPr="00EF07AA" w:rsidRDefault="00861388" w:rsidP="009639A3">
            <w:pPr>
              <w:spacing w:line="276" w:lineRule="auto"/>
              <w:jc w:val="center"/>
            </w:pPr>
            <w:r w:rsidRPr="00EF07AA">
              <w:t xml:space="preserve">Commit to the inclusion of </w:t>
            </w:r>
            <w:r w:rsidR="009E30BB">
              <w:t xml:space="preserve">input and influence by </w:t>
            </w:r>
            <w:r w:rsidRPr="00EF07AA">
              <w:t>people with disabilities</w:t>
            </w:r>
            <w:r w:rsidR="00F66431">
              <w:t xml:space="preserve"> </w:t>
            </w:r>
            <w:r w:rsidRPr="00EF07AA">
              <w:t xml:space="preserve">at all stages of decision-making processes in a timely manner so </w:t>
            </w:r>
            <w:r w:rsidR="00EF76EA">
              <w:t xml:space="preserve">that </w:t>
            </w:r>
            <w:r w:rsidRPr="00EF07AA">
              <w:t xml:space="preserve">they can genuinely </w:t>
            </w:r>
            <w:r w:rsidR="00F1492D">
              <w:t>participate in</w:t>
            </w:r>
            <w:r w:rsidRPr="00EF07AA">
              <w:t xml:space="preserve"> decisions</w:t>
            </w:r>
            <w:r w:rsidR="00281689">
              <w:t xml:space="preserve">. This should include </w:t>
            </w:r>
            <w:r w:rsidRPr="00EF07AA">
              <w:t>advisory</w:t>
            </w:r>
            <w:r w:rsidR="00281689">
              <w:t>/</w:t>
            </w:r>
            <w:r w:rsidRPr="00EF07AA">
              <w:t>supervisory boards and committees or stable consultative bodies that are involved on a routine basis in decision</w:t>
            </w:r>
            <w:r w:rsidR="00E9125D">
              <w:t>-</w:t>
            </w:r>
            <w:r w:rsidRPr="00EF07AA">
              <w:t>making processes</w:t>
            </w:r>
            <w:r w:rsidR="00E9125D">
              <w:t>.</w:t>
            </w:r>
          </w:p>
        </w:tc>
      </w:tr>
      <w:tr w:rsidR="00861388" w:rsidRPr="00EF07AA" w14:paraId="6AD1FE9B" w14:textId="77777777" w:rsidTr="00867A64">
        <w:trPr>
          <w:trHeight w:val="507"/>
          <w:jc w:val="center"/>
        </w:trPr>
        <w:tc>
          <w:tcPr>
            <w:tcW w:w="9016" w:type="dxa"/>
            <w:shd w:val="clear" w:color="auto" w:fill="7040CC"/>
            <w:vAlign w:val="center"/>
          </w:tcPr>
          <w:p w14:paraId="0C210BE5" w14:textId="44D88DC7" w:rsidR="00861388" w:rsidRPr="00EF07AA" w:rsidRDefault="00C454D8" w:rsidP="00861388">
            <w:pPr>
              <w:jc w:val="center"/>
              <w:rPr>
                <w:color w:val="FFFFFF" w:themeColor="background1"/>
              </w:rPr>
            </w:pPr>
            <w:r w:rsidRPr="00EF07AA">
              <w:rPr>
                <w:color w:val="FFFFFF" w:themeColor="background1"/>
              </w:rPr>
              <w:t>INCLUSIVE EMPLOYMENT</w:t>
            </w:r>
          </w:p>
        </w:tc>
      </w:tr>
      <w:tr w:rsidR="00861388" w:rsidRPr="00EF07AA" w14:paraId="32089B83" w14:textId="77777777" w:rsidTr="00867A64">
        <w:trPr>
          <w:jc w:val="center"/>
        </w:trPr>
        <w:tc>
          <w:tcPr>
            <w:tcW w:w="9016" w:type="dxa"/>
          </w:tcPr>
          <w:p w14:paraId="01659B6F" w14:textId="283BAB4A" w:rsidR="00861388" w:rsidRPr="00EF07AA" w:rsidRDefault="0063132B" w:rsidP="009639A3">
            <w:pPr>
              <w:spacing w:line="276" w:lineRule="auto"/>
              <w:jc w:val="center"/>
            </w:pPr>
            <w:r>
              <w:t>C</w:t>
            </w:r>
            <w:r w:rsidR="00861388" w:rsidRPr="00EF07AA">
              <w:t>onsider</w:t>
            </w:r>
            <w:r w:rsidR="0041615D" w:rsidRPr="00EF07AA">
              <w:t xml:space="preserve"> </w:t>
            </w:r>
            <w:r w:rsidR="00861388" w:rsidRPr="00EF07AA">
              <w:t>and valu</w:t>
            </w:r>
            <w:r w:rsidR="0041615D" w:rsidRPr="00EF07AA">
              <w:t xml:space="preserve">e </w:t>
            </w:r>
            <w:r w:rsidR="00767815" w:rsidRPr="00EF07AA">
              <w:t>people with disabilities</w:t>
            </w:r>
            <w:r w:rsidR="00861388" w:rsidRPr="00EF07AA">
              <w:t xml:space="preserve"> for employment as artists, performers, and other roles existing in cultural organisations, and as an audience/consumer</w:t>
            </w:r>
            <w:r w:rsidR="00975953">
              <w:t>s</w:t>
            </w:r>
            <w:r w:rsidR="00861388" w:rsidRPr="00EF07AA">
              <w:t xml:space="preserve"> such as for example</w:t>
            </w:r>
            <w:r w:rsidR="00975953">
              <w:t>,</w:t>
            </w:r>
            <w:r w:rsidR="00861388" w:rsidRPr="00EF07AA">
              <w:t xml:space="preserve"> </w:t>
            </w:r>
            <w:r w:rsidR="00767815" w:rsidRPr="00EF07AA">
              <w:t xml:space="preserve">by </w:t>
            </w:r>
            <w:r w:rsidR="00861388" w:rsidRPr="00EF07AA">
              <w:t>including free companion tickets.</w:t>
            </w:r>
          </w:p>
        </w:tc>
      </w:tr>
      <w:tr w:rsidR="00861388" w:rsidRPr="00EF07AA" w14:paraId="0966BFF8" w14:textId="77777777" w:rsidTr="00867A64">
        <w:trPr>
          <w:trHeight w:val="512"/>
          <w:jc w:val="center"/>
        </w:trPr>
        <w:tc>
          <w:tcPr>
            <w:tcW w:w="9016" w:type="dxa"/>
            <w:shd w:val="clear" w:color="auto" w:fill="7040CC"/>
            <w:vAlign w:val="center"/>
          </w:tcPr>
          <w:p w14:paraId="1D2AAE20" w14:textId="74F50F45" w:rsidR="00861388" w:rsidRPr="00EF07AA" w:rsidRDefault="00C454D8" w:rsidP="00861388">
            <w:pPr>
              <w:jc w:val="center"/>
              <w:rPr>
                <w:color w:val="FFFFFF" w:themeColor="background1"/>
              </w:rPr>
            </w:pPr>
            <w:r w:rsidRPr="00EF07AA">
              <w:rPr>
                <w:color w:val="FFFFFF" w:themeColor="background1"/>
              </w:rPr>
              <w:t>INCLUSIVE POLICIES</w:t>
            </w:r>
          </w:p>
        </w:tc>
      </w:tr>
      <w:tr w:rsidR="00861388" w:rsidRPr="00EF07AA" w14:paraId="7DFAA211" w14:textId="77777777" w:rsidTr="00867A64">
        <w:trPr>
          <w:jc w:val="center"/>
        </w:trPr>
        <w:tc>
          <w:tcPr>
            <w:tcW w:w="9016" w:type="dxa"/>
          </w:tcPr>
          <w:p w14:paraId="2E0481F7" w14:textId="768AAE63" w:rsidR="00861388" w:rsidRPr="00EF07AA" w:rsidRDefault="00861388" w:rsidP="009639A3">
            <w:pPr>
              <w:spacing w:line="276" w:lineRule="auto"/>
              <w:jc w:val="center"/>
            </w:pPr>
            <w:r w:rsidRPr="00EF07AA">
              <w:t>Embed clear inclusivity and accessibility</w:t>
            </w:r>
            <w:r w:rsidR="000020EC">
              <w:t>-</w:t>
            </w:r>
            <w:r w:rsidRPr="00EF07AA">
              <w:t>focused policies benefiting people with disabilities in documentation, official policies and organisational planning documents (such as strategic plans and audience development plans) directly drafted and amended by</w:t>
            </w:r>
            <w:r w:rsidR="00611AFF">
              <w:t xml:space="preserve"> the people</w:t>
            </w:r>
            <w:r w:rsidRPr="00EF07AA">
              <w:t xml:space="preserve"> affected.</w:t>
            </w:r>
          </w:p>
        </w:tc>
      </w:tr>
      <w:tr w:rsidR="00861388" w:rsidRPr="00EF07AA" w14:paraId="0D766880" w14:textId="77777777" w:rsidTr="00867A64">
        <w:trPr>
          <w:trHeight w:val="509"/>
          <w:jc w:val="center"/>
        </w:trPr>
        <w:tc>
          <w:tcPr>
            <w:tcW w:w="9016" w:type="dxa"/>
            <w:shd w:val="clear" w:color="auto" w:fill="7040CC"/>
            <w:vAlign w:val="center"/>
          </w:tcPr>
          <w:p w14:paraId="513C32D1" w14:textId="57EF4690" w:rsidR="00861388" w:rsidRPr="00EF07AA" w:rsidRDefault="00C454D8" w:rsidP="00861388">
            <w:pPr>
              <w:jc w:val="center"/>
              <w:rPr>
                <w:color w:val="FFFFFF" w:themeColor="background1"/>
              </w:rPr>
            </w:pPr>
            <w:r w:rsidRPr="00EF07AA">
              <w:rPr>
                <w:color w:val="FFFFFF" w:themeColor="background1"/>
              </w:rPr>
              <w:t>AWARENESS RAISING</w:t>
            </w:r>
          </w:p>
        </w:tc>
      </w:tr>
      <w:tr w:rsidR="00861388" w:rsidRPr="00EF07AA" w14:paraId="64467938" w14:textId="77777777" w:rsidTr="00867A64">
        <w:trPr>
          <w:jc w:val="center"/>
        </w:trPr>
        <w:tc>
          <w:tcPr>
            <w:tcW w:w="9016" w:type="dxa"/>
          </w:tcPr>
          <w:p w14:paraId="61D93155" w14:textId="654F9A34" w:rsidR="00861388" w:rsidRPr="00EF07AA" w:rsidRDefault="00861388" w:rsidP="009639A3">
            <w:pPr>
              <w:spacing w:line="276" w:lineRule="auto"/>
              <w:jc w:val="center"/>
            </w:pPr>
            <w:r w:rsidRPr="00EF07AA">
              <w:t xml:space="preserve">Collaborate with other bodies to promote the importance of accessibility in cultural participation by engaging with institutions that train relevant cultural professionals to help them become more inclusive of people with disabilities and </w:t>
            </w:r>
            <w:r w:rsidR="00C555DC">
              <w:t xml:space="preserve">more </w:t>
            </w:r>
            <w:r w:rsidRPr="00EF07AA">
              <w:t xml:space="preserve">informed </w:t>
            </w:r>
            <w:r w:rsidR="00C555DC">
              <w:t>about the</w:t>
            </w:r>
            <w:r w:rsidRPr="00EF07AA">
              <w:t xml:space="preserve"> </w:t>
            </w:r>
            <w:r w:rsidR="005341F5">
              <w:t>barriers they face</w:t>
            </w:r>
            <w:r w:rsidRPr="00EF07AA">
              <w:t>.</w:t>
            </w:r>
          </w:p>
        </w:tc>
      </w:tr>
      <w:tr w:rsidR="00861388" w:rsidRPr="00EF07AA" w14:paraId="723DF393" w14:textId="77777777" w:rsidTr="00867A64">
        <w:trPr>
          <w:trHeight w:val="515"/>
          <w:jc w:val="center"/>
        </w:trPr>
        <w:tc>
          <w:tcPr>
            <w:tcW w:w="9016" w:type="dxa"/>
            <w:shd w:val="clear" w:color="auto" w:fill="7040CC"/>
            <w:vAlign w:val="center"/>
          </w:tcPr>
          <w:p w14:paraId="1161DBE7" w14:textId="6D77B1E6" w:rsidR="00861388" w:rsidRPr="00EF07AA" w:rsidRDefault="00C454D8" w:rsidP="00861388">
            <w:pPr>
              <w:jc w:val="center"/>
              <w:rPr>
                <w:color w:val="FFFFFF" w:themeColor="background1"/>
              </w:rPr>
            </w:pPr>
            <w:r w:rsidRPr="00EF07AA">
              <w:rPr>
                <w:color w:val="FFFFFF" w:themeColor="background1"/>
              </w:rPr>
              <w:t>PERIODIC AUDITING AND CONTINUOUS DEVELOPMENT</w:t>
            </w:r>
          </w:p>
        </w:tc>
      </w:tr>
      <w:tr w:rsidR="00861388" w:rsidRPr="00EF07AA" w14:paraId="75B006CC" w14:textId="77777777" w:rsidTr="00867A64">
        <w:trPr>
          <w:jc w:val="center"/>
        </w:trPr>
        <w:tc>
          <w:tcPr>
            <w:tcW w:w="9016" w:type="dxa"/>
          </w:tcPr>
          <w:p w14:paraId="3BF0DC89" w14:textId="77777777" w:rsidR="0063132B" w:rsidRDefault="00021413" w:rsidP="009639A3">
            <w:pPr>
              <w:spacing w:line="276" w:lineRule="auto"/>
              <w:jc w:val="center"/>
            </w:pPr>
            <w:r>
              <w:t>Conduct</w:t>
            </w:r>
            <w:r w:rsidR="00861388" w:rsidRPr="00EF07AA">
              <w:t xml:space="preserve"> frequent audits and reviews </w:t>
            </w:r>
            <w:r w:rsidR="007F4574">
              <w:t>relating to</w:t>
            </w:r>
            <w:r w:rsidR="00861388" w:rsidRPr="00EF07AA">
              <w:t xml:space="preserve"> the accessibility of infrastructures, cultural content, websites and communication channels to ensure correct policy application and</w:t>
            </w:r>
            <w:r w:rsidR="009E30BB">
              <w:t xml:space="preserve"> to</w:t>
            </w:r>
            <w:r w:rsidR="00861388" w:rsidRPr="00EF07AA">
              <w:t xml:space="preserve"> better understand and address remaining challenges.</w:t>
            </w:r>
            <w:r w:rsidR="0063132B">
              <w:t xml:space="preserve"> </w:t>
            </w:r>
          </w:p>
          <w:p w14:paraId="086DC1CA" w14:textId="67F84EB8" w:rsidR="00861388" w:rsidRPr="00EF07AA" w:rsidRDefault="0063132B" w:rsidP="009639A3">
            <w:pPr>
              <w:spacing w:line="276" w:lineRule="auto"/>
              <w:jc w:val="center"/>
            </w:pPr>
            <w:r>
              <w:t>Include persons with disabilities in all these audits and reviews.</w:t>
            </w:r>
          </w:p>
        </w:tc>
      </w:tr>
      <w:tr w:rsidR="0005528E" w:rsidRPr="00EF07AA" w14:paraId="1FCBA236" w14:textId="77777777" w:rsidTr="00867A64">
        <w:trPr>
          <w:trHeight w:val="535"/>
          <w:jc w:val="center"/>
        </w:trPr>
        <w:tc>
          <w:tcPr>
            <w:tcW w:w="9016" w:type="dxa"/>
            <w:shd w:val="clear" w:color="auto" w:fill="7040CC"/>
            <w:vAlign w:val="center"/>
          </w:tcPr>
          <w:p w14:paraId="346EF577" w14:textId="77777777" w:rsidR="0005528E" w:rsidRPr="00EF07AA" w:rsidRDefault="0005528E" w:rsidP="004C1DA4">
            <w:pPr>
              <w:jc w:val="center"/>
              <w:rPr>
                <w:color w:val="FFFFFF" w:themeColor="background1"/>
              </w:rPr>
            </w:pPr>
            <w:r w:rsidRPr="00EF07AA">
              <w:rPr>
                <w:color w:val="FFFFFF" w:themeColor="background1"/>
              </w:rPr>
              <w:t>EDUCATION AND TRAINING</w:t>
            </w:r>
          </w:p>
        </w:tc>
      </w:tr>
      <w:tr w:rsidR="0005528E" w:rsidRPr="00EF07AA" w14:paraId="344A8F3C" w14:textId="77777777" w:rsidTr="00867A64">
        <w:trPr>
          <w:jc w:val="center"/>
        </w:trPr>
        <w:tc>
          <w:tcPr>
            <w:tcW w:w="9016" w:type="dxa"/>
          </w:tcPr>
          <w:p w14:paraId="621AAC22" w14:textId="7AFD4F30" w:rsidR="0005528E" w:rsidRPr="00EF07AA" w:rsidRDefault="0005528E" w:rsidP="004C1DA4">
            <w:pPr>
              <w:spacing w:line="276" w:lineRule="auto"/>
              <w:jc w:val="center"/>
            </w:pPr>
            <w:r w:rsidRPr="00EF07AA">
              <w:lastRenderedPageBreak/>
              <w:t>Develop thorough staff training on accessibility, inclusion and disability awareness to a wide range of staff</w:t>
            </w:r>
            <w:r>
              <w:t xml:space="preserve"> with the help of OPDs</w:t>
            </w:r>
            <w:r w:rsidRPr="00EF07AA">
              <w:t>, while also building capacity and upskilling key staff on a permanent basis to ensure the respect and better implementation of measures.</w:t>
            </w:r>
          </w:p>
        </w:tc>
      </w:tr>
      <w:tr w:rsidR="0005528E" w:rsidRPr="00EF07AA" w14:paraId="7A7AA820" w14:textId="77777777" w:rsidTr="00867A64">
        <w:trPr>
          <w:trHeight w:val="525"/>
          <w:jc w:val="center"/>
        </w:trPr>
        <w:tc>
          <w:tcPr>
            <w:tcW w:w="9016" w:type="dxa"/>
            <w:shd w:val="clear" w:color="auto" w:fill="7040CC"/>
            <w:vAlign w:val="center"/>
          </w:tcPr>
          <w:p w14:paraId="2B65C671" w14:textId="77777777" w:rsidR="0005528E" w:rsidRPr="00EF07AA" w:rsidRDefault="0005528E" w:rsidP="004C1DA4">
            <w:pPr>
              <w:jc w:val="center"/>
              <w:rPr>
                <w:color w:val="FFFFFF" w:themeColor="background1"/>
              </w:rPr>
            </w:pPr>
            <w:r w:rsidRPr="00EF07AA">
              <w:rPr>
                <w:color w:val="FFFFFF" w:themeColor="background1"/>
              </w:rPr>
              <w:t>FUNDING</w:t>
            </w:r>
          </w:p>
        </w:tc>
      </w:tr>
      <w:tr w:rsidR="0005528E" w:rsidRPr="00EF07AA" w14:paraId="2520FD81" w14:textId="77777777" w:rsidTr="00867A64">
        <w:trPr>
          <w:jc w:val="center"/>
        </w:trPr>
        <w:tc>
          <w:tcPr>
            <w:tcW w:w="9016" w:type="dxa"/>
          </w:tcPr>
          <w:p w14:paraId="4E90D3FA" w14:textId="77777777" w:rsidR="0005528E" w:rsidRPr="00EF07AA" w:rsidRDefault="0005528E" w:rsidP="004C1DA4">
            <w:pPr>
              <w:spacing w:line="276" w:lineRule="auto"/>
              <w:jc w:val="center"/>
            </w:pPr>
            <w:r w:rsidRPr="00EF07AA">
              <w:t xml:space="preserve">Ensure that accessibility is embedded in your budget and </w:t>
            </w:r>
            <w:r>
              <w:t>that organisations</w:t>
            </w:r>
            <w:r w:rsidRPr="00EF07AA">
              <w:t xml:space="preserve"> specifically </w:t>
            </w:r>
            <w:r>
              <w:t>address</w:t>
            </w:r>
            <w:r w:rsidRPr="00EF07AA">
              <w:t xml:space="preserve"> accessibility and disability inclusion when applying for funding opportunities.</w:t>
            </w:r>
          </w:p>
        </w:tc>
      </w:tr>
      <w:tr w:rsidR="0005528E" w:rsidRPr="00EF07AA" w14:paraId="011A090B" w14:textId="77777777" w:rsidTr="00867A64">
        <w:trPr>
          <w:trHeight w:val="541"/>
          <w:jc w:val="center"/>
        </w:trPr>
        <w:tc>
          <w:tcPr>
            <w:tcW w:w="9016" w:type="dxa"/>
            <w:shd w:val="clear" w:color="auto" w:fill="7040CC"/>
            <w:vAlign w:val="center"/>
          </w:tcPr>
          <w:p w14:paraId="7DAA15FA" w14:textId="77777777" w:rsidR="0005528E" w:rsidRPr="00EF07AA" w:rsidRDefault="0005528E" w:rsidP="004C1DA4">
            <w:pPr>
              <w:jc w:val="center"/>
              <w:rPr>
                <w:color w:val="FFFFFF" w:themeColor="background1"/>
              </w:rPr>
            </w:pPr>
            <w:r w:rsidRPr="00EF07AA">
              <w:rPr>
                <w:color w:val="FFFFFF" w:themeColor="background1"/>
              </w:rPr>
              <w:t>INCLUSIVE CULTURAL CONTENT</w:t>
            </w:r>
          </w:p>
        </w:tc>
      </w:tr>
      <w:tr w:rsidR="0005528E" w:rsidRPr="00EF07AA" w14:paraId="5A87FD53" w14:textId="77777777" w:rsidTr="00867A64">
        <w:trPr>
          <w:jc w:val="center"/>
        </w:trPr>
        <w:tc>
          <w:tcPr>
            <w:tcW w:w="9016" w:type="dxa"/>
          </w:tcPr>
          <w:p w14:paraId="5ED989CA" w14:textId="77777777" w:rsidR="0005528E" w:rsidRPr="00EF07AA" w:rsidRDefault="0005528E" w:rsidP="004C1DA4">
            <w:pPr>
              <w:spacing w:line="276" w:lineRule="auto"/>
              <w:jc w:val="center"/>
            </w:pPr>
            <w:r w:rsidRPr="00EF07AA">
              <w:t>Promote inclusive cultural content by collaborating with artists with disabilities and ensuring diverse representation in programming, including exhibitions, performances, and workshops.</w:t>
            </w:r>
          </w:p>
        </w:tc>
      </w:tr>
      <w:tr w:rsidR="0005528E" w:rsidRPr="00EF07AA" w14:paraId="71683036" w14:textId="77777777" w:rsidTr="00867A64">
        <w:trPr>
          <w:trHeight w:val="515"/>
          <w:jc w:val="center"/>
        </w:trPr>
        <w:tc>
          <w:tcPr>
            <w:tcW w:w="9016" w:type="dxa"/>
            <w:shd w:val="clear" w:color="auto" w:fill="7040CC"/>
            <w:vAlign w:val="center"/>
          </w:tcPr>
          <w:p w14:paraId="2E0E3085" w14:textId="77777777" w:rsidR="0005528E" w:rsidRPr="00EF07AA" w:rsidRDefault="0005528E" w:rsidP="004C1DA4">
            <w:pPr>
              <w:jc w:val="center"/>
              <w:rPr>
                <w:color w:val="FFFFFF" w:themeColor="background1"/>
              </w:rPr>
            </w:pPr>
            <w:r w:rsidRPr="00EF07AA">
              <w:rPr>
                <w:color w:val="FFFFFF" w:themeColor="background1"/>
              </w:rPr>
              <w:t>DATA COLLECTION</w:t>
            </w:r>
          </w:p>
        </w:tc>
      </w:tr>
      <w:tr w:rsidR="0005528E" w:rsidRPr="00EF07AA" w14:paraId="56CE53DE" w14:textId="77777777" w:rsidTr="00867A64">
        <w:trPr>
          <w:jc w:val="center"/>
        </w:trPr>
        <w:tc>
          <w:tcPr>
            <w:tcW w:w="9016" w:type="dxa"/>
          </w:tcPr>
          <w:p w14:paraId="450E75E9" w14:textId="77777777" w:rsidR="0005528E" w:rsidRPr="00EF07AA" w:rsidRDefault="0005528E" w:rsidP="004C1DA4">
            <w:pPr>
              <w:spacing w:line="276" w:lineRule="auto"/>
              <w:jc w:val="center"/>
            </w:pPr>
            <w:r w:rsidRPr="00EF07AA">
              <w:t>Collect data on disability inclusion, on accessibility and on disability representation within your organisation and with</w:t>
            </w:r>
            <w:r>
              <w:t>in your</w:t>
            </w:r>
            <w:r w:rsidRPr="00EF07AA">
              <w:t xml:space="preserve"> audience</w:t>
            </w:r>
            <w:r>
              <w:t xml:space="preserve"> and stakeholders.</w:t>
            </w:r>
          </w:p>
        </w:tc>
      </w:tr>
      <w:tr w:rsidR="0005528E" w:rsidRPr="00EF07AA" w14:paraId="3F69123E" w14:textId="77777777" w:rsidTr="00867A64">
        <w:trPr>
          <w:trHeight w:val="531"/>
          <w:jc w:val="center"/>
        </w:trPr>
        <w:tc>
          <w:tcPr>
            <w:tcW w:w="9016" w:type="dxa"/>
            <w:shd w:val="clear" w:color="auto" w:fill="7040CC"/>
            <w:vAlign w:val="center"/>
          </w:tcPr>
          <w:p w14:paraId="44745EE3" w14:textId="77777777" w:rsidR="0005528E" w:rsidRPr="00EF07AA" w:rsidRDefault="0005528E" w:rsidP="004C1DA4">
            <w:pPr>
              <w:jc w:val="center"/>
              <w:rPr>
                <w:color w:val="FFFFFF" w:themeColor="background1"/>
              </w:rPr>
            </w:pPr>
            <w:r w:rsidRPr="00EF07AA">
              <w:rPr>
                <w:color w:val="FFFFFF" w:themeColor="background1"/>
              </w:rPr>
              <w:t>PHYSICAL ACCESSIBILITY OF CULTURAL BUILDINGS/VENUES/HERITAGE SITES</w:t>
            </w:r>
          </w:p>
        </w:tc>
      </w:tr>
      <w:tr w:rsidR="0005528E" w:rsidRPr="00EF07AA" w14:paraId="02D173C9" w14:textId="77777777" w:rsidTr="00867A64">
        <w:trPr>
          <w:trHeight w:val="1285"/>
          <w:jc w:val="center"/>
        </w:trPr>
        <w:tc>
          <w:tcPr>
            <w:tcW w:w="9016" w:type="dxa"/>
          </w:tcPr>
          <w:p w14:paraId="3CED9DF4" w14:textId="1E9E73E4" w:rsidR="0005528E" w:rsidRPr="00EF07AA" w:rsidRDefault="0005528E" w:rsidP="004C1DA4">
            <w:pPr>
              <w:spacing w:line="276" w:lineRule="auto"/>
              <w:jc w:val="center"/>
            </w:pPr>
            <w:r w:rsidRPr="00EF07AA">
              <w:t xml:space="preserve">Ensure all spaces are wheelchair accessible, provide tactile, </w:t>
            </w:r>
            <w:r>
              <w:t>B</w:t>
            </w:r>
            <w:r w:rsidRPr="00EF07AA">
              <w:t>raille, and visually clear signage, offer inclusive seating, ensure assistive devices like hearing loops,</w:t>
            </w:r>
            <w:r>
              <w:t xml:space="preserve"> </w:t>
            </w:r>
            <w:r w:rsidRPr="00EF07AA">
              <w:t xml:space="preserve">and use adaptable sound and lighting systems to meet diverse accessibility </w:t>
            </w:r>
            <w:r>
              <w:t>requirements</w:t>
            </w:r>
            <w:r w:rsidRPr="00EF07AA">
              <w:t>.</w:t>
            </w:r>
            <w:r w:rsidR="0063132B">
              <w:t xml:space="preserve"> Ensure availability of sign language translators and</w:t>
            </w:r>
            <w:r w:rsidR="0063132B" w:rsidRPr="0063132B">
              <w:t xml:space="preserve"> experts in </w:t>
            </w:r>
            <w:proofErr w:type="spellStart"/>
            <w:r w:rsidR="0063132B" w:rsidRPr="0063132B">
              <w:t>Malossi</w:t>
            </w:r>
            <w:proofErr w:type="spellEnd"/>
            <w:r w:rsidR="0063132B" w:rsidRPr="0063132B">
              <w:t xml:space="preserve"> language</w:t>
            </w:r>
            <w:r w:rsidR="0063132B">
              <w:t>.</w:t>
            </w:r>
          </w:p>
        </w:tc>
      </w:tr>
      <w:tr w:rsidR="0005528E" w:rsidRPr="00EF07AA" w14:paraId="7768AF03" w14:textId="77777777" w:rsidTr="00867A64">
        <w:trPr>
          <w:trHeight w:val="483"/>
          <w:jc w:val="center"/>
        </w:trPr>
        <w:tc>
          <w:tcPr>
            <w:tcW w:w="9016" w:type="dxa"/>
            <w:shd w:val="clear" w:color="auto" w:fill="7040CC"/>
            <w:vAlign w:val="center"/>
          </w:tcPr>
          <w:p w14:paraId="385386D7" w14:textId="77777777" w:rsidR="0005528E" w:rsidRPr="00EF07AA" w:rsidRDefault="0005528E" w:rsidP="000C516E">
            <w:pPr>
              <w:spacing w:line="276" w:lineRule="auto"/>
              <w:jc w:val="center"/>
            </w:pPr>
            <w:r w:rsidRPr="00910332">
              <w:rPr>
                <w:color w:val="FFFFFF" w:themeColor="background1"/>
              </w:rPr>
              <w:t>EXPANSION OF ACCESSIBLE SERVICES</w:t>
            </w:r>
          </w:p>
        </w:tc>
      </w:tr>
      <w:tr w:rsidR="0005528E" w:rsidRPr="00EF07AA" w14:paraId="059FE8F8" w14:textId="77777777" w:rsidTr="00867A64">
        <w:trPr>
          <w:jc w:val="center"/>
        </w:trPr>
        <w:tc>
          <w:tcPr>
            <w:tcW w:w="9016" w:type="dxa"/>
          </w:tcPr>
          <w:p w14:paraId="060EECD2" w14:textId="5CB196BC" w:rsidR="0005528E" w:rsidRPr="00EF07AA" w:rsidRDefault="0005528E" w:rsidP="004C1DA4">
            <w:pPr>
              <w:spacing w:line="276" w:lineRule="auto"/>
              <w:jc w:val="center"/>
            </w:pPr>
            <w:r>
              <w:t>Consider</w:t>
            </w:r>
            <w:r w:rsidRPr="00882770">
              <w:t xml:space="preserve"> physical and sensory accessibility beyond exhibition areas </w:t>
            </w:r>
            <w:r>
              <w:t>such as</w:t>
            </w:r>
            <w:r w:rsidRPr="00882770">
              <w:t xml:space="preserve"> food services</w:t>
            </w:r>
            <w:r>
              <w:t>, backstage areas, and giftshops with merchandise covering diverse needs.</w:t>
            </w:r>
            <w:r w:rsidR="000E1D70">
              <w:t xml:space="preserve"> Improve accessibility b</w:t>
            </w:r>
            <w:r w:rsidR="0066404B">
              <w:t xml:space="preserve">y providing distinct accessible bathroom for men and women rather than a single facility for all </w:t>
            </w:r>
            <w:r w:rsidR="00F3243B">
              <w:t xml:space="preserve">individuals with disabilities. </w:t>
            </w:r>
          </w:p>
        </w:tc>
      </w:tr>
      <w:tr w:rsidR="0005528E" w:rsidRPr="00EF07AA" w14:paraId="721FD803" w14:textId="77777777" w:rsidTr="00867A64">
        <w:trPr>
          <w:trHeight w:val="523"/>
          <w:jc w:val="center"/>
        </w:trPr>
        <w:tc>
          <w:tcPr>
            <w:tcW w:w="9016" w:type="dxa"/>
            <w:shd w:val="clear" w:color="auto" w:fill="7040CC"/>
            <w:vAlign w:val="center"/>
          </w:tcPr>
          <w:p w14:paraId="62B919CE" w14:textId="77777777" w:rsidR="0005528E" w:rsidRPr="00EF07AA" w:rsidRDefault="0005528E" w:rsidP="004C1DA4">
            <w:pPr>
              <w:jc w:val="center"/>
              <w:rPr>
                <w:color w:val="FFFFFF" w:themeColor="background1"/>
              </w:rPr>
            </w:pPr>
            <w:r w:rsidRPr="00EF07AA">
              <w:rPr>
                <w:color w:val="FFFFFF" w:themeColor="background1"/>
              </w:rPr>
              <w:t>INFORMATION, COMMUNICATION AND CONTENT ACCESSIBILITY</w:t>
            </w:r>
          </w:p>
        </w:tc>
      </w:tr>
      <w:tr w:rsidR="0005528E" w:rsidRPr="00EF07AA" w14:paraId="32ADD79E" w14:textId="77777777" w:rsidTr="00867A64">
        <w:trPr>
          <w:jc w:val="center"/>
        </w:trPr>
        <w:tc>
          <w:tcPr>
            <w:tcW w:w="9016" w:type="dxa"/>
          </w:tcPr>
          <w:p w14:paraId="4AAEE5AC" w14:textId="77777777" w:rsidR="0005528E" w:rsidRPr="00EF07AA" w:rsidRDefault="0005528E" w:rsidP="004C1DA4">
            <w:pPr>
              <w:spacing w:line="276" w:lineRule="auto"/>
              <w:jc w:val="center"/>
            </w:pPr>
            <w:r w:rsidRPr="00EF07AA">
              <w:t xml:space="preserve">Ensure your website, social media, and materials meet accessibility standards, provide clear and alternative formats (audio, </w:t>
            </w:r>
            <w:r>
              <w:t>B</w:t>
            </w:r>
            <w:r w:rsidRPr="00EF07AA">
              <w:t xml:space="preserve">raille, captions, Easy-to-Read), offer accessible content (audio description, touch tours), </w:t>
            </w:r>
            <w:r>
              <w:t xml:space="preserve">include accessible language, </w:t>
            </w:r>
            <w:r w:rsidRPr="00EF07AA">
              <w:t xml:space="preserve">and accommodate specific </w:t>
            </w:r>
            <w:r>
              <w:t>services</w:t>
            </w:r>
            <w:r w:rsidRPr="00EF07AA">
              <w:t xml:space="preserve"> (e.g., sign language interpreters) upon request.</w:t>
            </w:r>
          </w:p>
        </w:tc>
      </w:tr>
      <w:tr w:rsidR="0005528E" w:rsidRPr="00EF07AA" w14:paraId="6EDFECDB" w14:textId="77777777" w:rsidTr="00867A64">
        <w:trPr>
          <w:trHeight w:val="505"/>
          <w:jc w:val="center"/>
        </w:trPr>
        <w:tc>
          <w:tcPr>
            <w:tcW w:w="9016" w:type="dxa"/>
            <w:shd w:val="clear" w:color="auto" w:fill="7040CC"/>
            <w:vAlign w:val="center"/>
          </w:tcPr>
          <w:p w14:paraId="5235A3F6" w14:textId="77777777" w:rsidR="0005528E" w:rsidRPr="00EF07AA" w:rsidRDefault="0005528E" w:rsidP="004C1DA4">
            <w:pPr>
              <w:jc w:val="center"/>
              <w:rPr>
                <w:color w:val="FFFFFF" w:themeColor="background1"/>
              </w:rPr>
            </w:pPr>
            <w:r w:rsidRPr="00EF07AA">
              <w:rPr>
                <w:color w:val="FFFFFF" w:themeColor="background1"/>
              </w:rPr>
              <w:t xml:space="preserve">RELAXED EVENTS/PERFORMANCES/EXHIBITION TIMES </w:t>
            </w:r>
          </w:p>
        </w:tc>
      </w:tr>
      <w:tr w:rsidR="0005528E" w:rsidRPr="00EF07AA" w14:paraId="381B4375" w14:textId="77777777" w:rsidTr="00867A64">
        <w:trPr>
          <w:jc w:val="center"/>
        </w:trPr>
        <w:tc>
          <w:tcPr>
            <w:tcW w:w="9016" w:type="dxa"/>
          </w:tcPr>
          <w:p w14:paraId="1F8E7B42" w14:textId="77777777" w:rsidR="0005528E" w:rsidRPr="00EF07AA" w:rsidRDefault="0005528E" w:rsidP="004C1DA4">
            <w:pPr>
              <w:spacing w:line="276" w:lineRule="auto"/>
              <w:jc w:val="center"/>
            </w:pPr>
            <w:r w:rsidRPr="00EF07AA">
              <w:t xml:space="preserve">Organise Relaxed Events with flexible entry and exit, adjusted sound and lighting, clear signage, and a welcoming environment. Provide quiet spaces, clear pre-event information, and accommodate individual </w:t>
            </w:r>
            <w:r>
              <w:t>preferences</w:t>
            </w:r>
            <w:r w:rsidRPr="00EF07AA">
              <w:t xml:space="preserve"> (e.g., sensory supports). Ensure staff are trained to assist, creating an inclusive atmosphere where people with disabilities feel comfortable and respected.</w:t>
            </w:r>
          </w:p>
        </w:tc>
      </w:tr>
      <w:tr w:rsidR="0005528E" w:rsidRPr="00EF07AA" w14:paraId="1FCDF654" w14:textId="77777777" w:rsidTr="00867A64">
        <w:trPr>
          <w:trHeight w:val="541"/>
          <w:jc w:val="center"/>
        </w:trPr>
        <w:tc>
          <w:tcPr>
            <w:tcW w:w="9016" w:type="dxa"/>
            <w:shd w:val="clear" w:color="auto" w:fill="7040CC"/>
            <w:vAlign w:val="center"/>
          </w:tcPr>
          <w:p w14:paraId="08F7A6FD" w14:textId="77777777" w:rsidR="0005528E" w:rsidRPr="00EF07AA" w:rsidRDefault="0005528E" w:rsidP="004C1DA4">
            <w:pPr>
              <w:jc w:val="center"/>
              <w:rPr>
                <w:color w:val="FFFFFF" w:themeColor="background1"/>
              </w:rPr>
            </w:pPr>
            <w:r w:rsidRPr="00EF07AA">
              <w:rPr>
                <w:color w:val="FFFFFF" w:themeColor="background1"/>
              </w:rPr>
              <w:lastRenderedPageBreak/>
              <w:t>PARTNERSHIPS</w:t>
            </w:r>
          </w:p>
        </w:tc>
      </w:tr>
      <w:tr w:rsidR="0005528E" w:rsidRPr="00EF07AA" w14:paraId="474FD8A4" w14:textId="77777777" w:rsidTr="00867A64">
        <w:trPr>
          <w:jc w:val="center"/>
        </w:trPr>
        <w:tc>
          <w:tcPr>
            <w:tcW w:w="9016" w:type="dxa"/>
          </w:tcPr>
          <w:p w14:paraId="3B6FB3C1" w14:textId="77777777" w:rsidR="0005528E" w:rsidRPr="00EF07AA" w:rsidRDefault="0005528E" w:rsidP="004C1DA4">
            <w:pPr>
              <w:spacing w:line="276" w:lineRule="auto"/>
              <w:jc w:val="center"/>
            </w:pPr>
            <w:r w:rsidRPr="00EF07AA">
              <w:t>Seek out and partner with OPD</w:t>
            </w:r>
            <w:r>
              <w:t>s</w:t>
            </w:r>
            <w:r w:rsidRPr="00EF07AA">
              <w:t xml:space="preserve"> to create and develop accessible o</w:t>
            </w:r>
            <w:r>
              <w:t>pportunities</w:t>
            </w:r>
            <w:r w:rsidRPr="00EF07AA">
              <w:t xml:space="preserve"> cent</w:t>
            </w:r>
            <w:r>
              <w:t>r</w:t>
            </w:r>
            <w:r w:rsidRPr="00EF07AA">
              <w:t xml:space="preserve">ing the </w:t>
            </w:r>
            <w:r>
              <w:t>interests</w:t>
            </w:r>
            <w:r w:rsidRPr="00EF07AA">
              <w:t xml:space="preserve"> of people with disabilities</w:t>
            </w:r>
            <w:r>
              <w:t>.</w:t>
            </w:r>
            <w:r w:rsidRPr="00EF07AA">
              <w:t xml:space="preserve"> </w:t>
            </w:r>
          </w:p>
        </w:tc>
      </w:tr>
    </w:tbl>
    <w:p w14:paraId="2BB0904D" w14:textId="77777777" w:rsidR="0063132B" w:rsidRDefault="0063132B">
      <w:pPr>
        <w:rPr>
          <w:color w:val="7040CC"/>
        </w:rPr>
      </w:pPr>
    </w:p>
    <w:p w14:paraId="6F2277F3" w14:textId="6F18F65F" w:rsidR="00F72AA0" w:rsidRPr="00EF07AA" w:rsidRDefault="001E5DE7">
      <w:pPr>
        <w:rPr>
          <w:color w:val="7040CC"/>
        </w:rPr>
      </w:pPr>
      <w:r w:rsidRPr="00C05DE1">
        <w:rPr>
          <w:b/>
          <w:bCs/>
          <w:noProof/>
          <w:color w:val="7040CC"/>
        </w:rPr>
        <mc:AlternateContent>
          <mc:Choice Requires="wps">
            <w:drawing>
              <wp:inline distT="0" distB="0" distL="0" distR="0" wp14:anchorId="4EE63342" wp14:editId="79C44A1C">
                <wp:extent cx="3347720" cy="3003550"/>
                <wp:effectExtent l="0" t="0" r="24130" b="25400"/>
                <wp:docPr id="1906218179" name="Flowchart: Connector 41"/>
                <wp:cNvGraphicFramePr/>
                <a:graphic xmlns:a="http://schemas.openxmlformats.org/drawingml/2006/main">
                  <a:graphicData uri="http://schemas.microsoft.com/office/word/2010/wordprocessingShape">
                    <wps:wsp>
                      <wps:cNvSpPr/>
                      <wps:spPr>
                        <a:xfrm>
                          <a:off x="0" y="0"/>
                          <a:ext cx="3347720" cy="3003550"/>
                        </a:xfrm>
                        <a:prstGeom prst="flowChartConnector">
                          <a:avLst/>
                        </a:prstGeom>
                        <a:solidFill>
                          <a:srgbClr val="7040CC"/>
                        </a:solidFill>
                        <a:ln>
                          <a:solidFill>
                            <a:srgbClr val="704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48DFC1" w14:textId="29C6A4BD" w:rsidR="00093466" w:rsidRPr="00EF07AA" w:rsidRDefault="00F004C9" w:rsidP="00093466">
                            <w:pPr>
                              <w:jc w:val="both"/>
                              <w:rPr>
                                <w:color w:val="FFFFFF" w:themeColor="background1"/>
                              </w:rPr>
                            </w:pPr>
                            <w:r w:rsidRPr="00EF07AA">
                              <w:rPr>
                                <w:color w:val="FFFFFF" w:themeColor="background1"/>
                              </w:rPr>
                              <w:t xml:space="preserve">Some </w:t>
                            </w:r>
                            <w:r w:rsidR="00FF4E3B">
                              <w:rPr>
                                <w:color w:val="FFFFFF" w:themeColor="background1"/>
                              </w:rPr>
                              <w:t>e</w:t>
                            </w:r>
                            <w:r w:rsidR="00320054" w:rsidRPr="00EF07AA">
                              <w:rPr>
                                <w:color w:val="FFFFFF" w:themeColor="background1"/>
                              </w:rPr>
                              <w:t>xample</w:t>
                            </w:r>
                            <w:r w:rsidR="00A2159C" w:rsidRPr="00EF07AA">
                              <w:rPr>
                                <w:color w:val="FFFFFF" w:themeColor="background1"/>
                              </w:rPr>
                              <w:t xml:space="preserve">s </w:t>
                            </w:r>
                            <w:r w:rsidRPr="00EF07AA">
                              <w:rPr>
                                <w:color w:val="FFFFFF" w:themeColor="background1"/>
                              </w:rPr>
                              <w:t>that can help you deploy your policy….</w:t>
                            </w:r>
                            <w:r w:rsidR="00093466" w:rsidRPr="00EF07AA">
                              <w:rPr>
                                <w:color w:val="FFFFFF" w:themeColor="background1"/>
                              </w:rPr>
                              <w:t xml:space="preserve"> </w:t>
                            </w:r>
                          </w:p>
                          <w:p w14:paraId="7BBCE233" w14:textId="77777777" w:rsidR="00093466" w:rsidRPr="00EF07AA" w:rsidRDefault="00093466" w:rsidP="00093466">
                            <w:pPr>
                              <w:jc w:val="both"/>
                              <w:rPr>
                                <w:color w:val="FFFFFF" w:themeColor="background1"/>
                              </w:rPr>
                            </w:pPr>
                            <w:hyperlink r:id="rId46" w:history="1">
                              <w:r w:rsidRPr="00EF07AA">
                                <w:rPr>
                                  <w:rStyle w:val="Hyperlink"/>
                                  <w:color w:val="FFFFFF" w:themeColor="background1"/>
                                </w:rPr>
                                <w:t>Outdoor Arts Festivals And Events: Access Guide</w:t>
                              </w:r>
                            </w:hyperlink>
                            <w:r w:rsidRPr="00EF07AA">
                              <w:rPr>
                                <w:color w:val="FFFFFF" w:themeColor="background1"/>
                              </w:rPr>
                              <w:t xml:space="preserve"> </w:t>
                            </w:r>
                          </w:p>
                          <w:p w14:paraId="183EBEBB" w14:textId="77777777" w:rsidR="00093466" w:rsidRPr="00EF07AA" w:rsidRDefault="00093466" w:rsidP="00093466">
                            <w:pPr>
                              <w:spacing w:line="240" w:lineRule="auto"/>
                              <w:jc w:val="both"/>
                              <w:rPr>
                                <w:color w:val="FFFFFF" w:themeColor="background1"/>
                              </w:rPr>
                            </w:pPr>
                            <w:hyperlink r:id="rId47" w:history="1">
                              <w:r w:rsidRPr="00EF07AA">
                                <w:rPr>
                                  <w:rStyle w:val="Hyperlink"/>
                                  <w:color w:val="FFFFFF" w:themeColor="background1"/>
                                </w:rPr>
                                <w:t>The Inclusive Co-Creative Ensemble</w:t>
                              </w:r>
                            </w:hyperlink>
                          </w:p>
                          <w:p w14:paraId="3A27DDAE" w14:textId="77777777" w:rsidR="00093466" w:rsidRPr="00EF07AA" w:rsidRDefault="00093466" w:rsidP="00093466">
                            <w:pPr>
                              <w:spacing w:line="240" w:lineRule="auto"/>
                              <w:jc w:val="both"/>
                              <w:rPr>
                                <w:color w:val="FFFFFF" w:themeColor="background1"/>
                              </w:rPr>
                            </w:pPr>
                            <w:hyperlink r:id="rId48" w:history="1">
                              <w:r w:rsidRPr="00EF07AA">
                                <w:rPr>
                                  <w:rStyle w:val="Hyperlink"/>
                                  <w:color w:val="FFFFFF" w:themeColor="background1"/>
                                </w:rPr>
                                <w:t>Crash Ensemble Access Policy</w:t>
                              </w:r>
                            </w:hyperlink>
                          </w:p>
                          <w:p w14:paraId="0560577E" w14:textId="7C497D0E" w:rsidR="00093466" w:rsidRPr="00ED610D" w:rsidRDefault="00F004C9" w:rsidP="00093466">
                            <w:pPr>
                              <w:jc w:val="center"/>
                              <w:rPr>
                                <w:color w:val="FFFFFF" w:themeColor="background1"/>
                              </w:rPr>
                            </w:pPr>
                            <w:r w:rsidRPr="00ED610D">
                              <w:rPr>
                                <w:color w:val="FFFFFF" w:themeColor="background1"/>
                              </w:rPr>
                              <w:t>… and more on the DANCING Resource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EE6334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1" o:spid="_x0000_s1031" type="#_x0000_t120" style="width:263.6pt;height:2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" fillcolor="#7040cc" strokecolor="#7040cc" strokeweight="1pt">
                <v:stroke joinstyle="miter"/>
                <v:textbox>
                  <w:txbxContent>
                    <w:p w14:paraId="7948DFC1" w14:textId="29C6A4BD" w:rsidR="00093466" w:rsidRPr="00EF07AA" w:rsidRDefault="00F004C9" w:rsidP="00093466">
                      <w:pPr>
                        <w:jc w:val="both"/>
                        <w:rPr>
                          <w:color w:val="FFFFFF" w:themeColor="background1"/>
                        </w:rPr>
                      </w:pPr>
                      <w:r w:rsidRPr="00EF07AA">
                        <w:rPr>
                          <w:color w:val="FFFFFF" w:themeColor="background1"/>
                        </w:rPr>
                        <w:t xml:space="preserve">Some </w:t>
                      </w:r>
                      <w:r w:rsidR="00FF4E3B">
                        <w:rPr>
                          <w:color w:val="FFFFFF" w:themeColor="background1"/>
                        </w:rPr>
                        <w:t>e</w:t>
                      </w:r>
                      <w:r w:rsidR="00320054" w:rsidRPr="00EF07AA">
                        <w:rPr>
                          <w:color w:val="FFFFFF" w:themeColor="background1"/>
                        </w:rPr>
                        <w:t>xample</w:t>
                      </w:r>
                      <w:r w:rsidR="00A2159C" w:rsidRPr="00EF07AA">
                        <w:rPr>
                          <w:color w:val="FFFFFF" w:themeColor="background1"/>
                        </w:rPr>
                        <w:t xml:space="preserve">s </w:t>
                      </w:r>
                      <w:r w:rsidRPr="00EF07AA">
                        <w:rPr>
                          <w:color w:val="FFFFFF" w:themeColor="background1"/>
                        </w:rPr>
                        <w:t>that can help you deploy your policy….</w:t>
                      </w:r>
                      <w:r w:rsidR="00093466" w:rsidRPr="00EF07AA">
                        <w:rPr>
                          <w:color w:val="FFFFFF" w:themeColor="background1"/>
                        </w:rPr>
                        <w:t xml:space="preserve"> </w:t>
                      </w:r>
                    </w:p>
                    <w:p w14:paraId="7BBCE233" w14:textId="77777777" w:rsidR="00093466" w:rsidRPr="00EF07AA" w:rsidRDefault="00093466" w:rsidP="00093466">
                      <w:pPr>
                        <w:jc w:val="both"/>
                        <w:rPr>
                          <w:color w:val="FFFFFF" w:themeColor="background1"/>
                        </w:rPr>
                      </w:pPr>
                      <w:hyperlink r:id="rId49" w:history="1">
                        <w:r w:rsidRPr="00EF07AA">
                          <w:rPr>
                            <w:rStyle w:val="Hyperlink"/>
                            <w:color w:val="FFFFFF" w:themeColor="background1"/>
                          </w:rPr>
                          <w:t>Outdoor Arts Festivals And Events: Access Guide</w:t>
                        </w:r>
                      </w:hyperlink>
                      <w:r w:rsidRPr="00EF07AA">
                        <w:rPr>
                          <w:color w:val="FFFFFF" w:themeColor="background1"/>
                        </w:rPr>
                        <w:t xml:space="preserve"> </w:t>
                      </w:r>
                    </w:p>
                    <w:p w14:paraId="183EBEBB" w14:textId="77777777" w:rsidR="00093466" w:rsidRPr="00EF07AA" w:rsidRDefault="00093466" w:rsidP="00093466">
                      <w:pPr>
                        <w:spacing w:line="240" w:lineRule="auto"/>
                        <w:jc w:val="both"/>
                        <w:rPr>
                          <w:color w:val="FFFFFF" w:themeColor="background1"/>
                        </w:rPr>
                      </w:pPr>
                      <w:hyperlink r:id="rId50" w:history="1">
                        <w:r w:rsidRPr="00EF07AA">
                          <w:rPr>
                            <w:rStyle w:val="Hyperlink"/>
                            <w:color w:val="FFFFFF" w:themeColor="background1"/>
                          </w:rPr>
                          <w:t>The Inclusive Co-Creative Ensemble</w:t>
                        </w:r>
                      </w:hyperlink>
                    </w:p>
                    <w:p w14:paraId="3A27DDAE" w14:textId="77777777" w:rsidR="00093466" w:rsidRPr="00EF07AA" w:rsidRDefault="00093466" w:rsidP="00093466">
                      <w:pPr>
                        <w:spacing w:line="240" w:lineRule="auto"/>
                        <w:jc w:val="both"/>
                        <w:rPr>
                          <w:color w:val="FFFFFF" w:themeColor="background1"/>
                        </w:rPr>
                      </w:pPr>
                      <w:hyperlink r:id="rId51" w:history="1">
                        <w:r w:rsidRPr="00EF07AA">
                          <w:rPr>
                            <w:rStyle w:val="Hyperlink"/>
                            <w:color w:val="FFFFFF" w:themeColor="background1"/>
                          </w:rPr>
                          <w:t>Crash Ensemble Access Policy</w:t>
                        </w:r>
                      </w:hyperlink>
                    </w:p>
                    <w:p w14:paraId="0560577E" w14:textId="7C497D0E" w:rsidR="00093466" w:rsidRPr="00ED610D" w:rsidRDefault="00F004C9" w:rsidP="00093466">
                      <w:pPr>
                        <w:jc w:val="center"/>
                        <w:rPr>
                          <w:color w:val="FFFFFF" w:themeColor="background1"/>
                        </w:rPr>
                      </w:pPr>
                      <w:r w:rsidRPr="00ED610D">
                        <w:rPr>
                          <w:color w:val="FFFFFF" w:themeColor="background1"/>
                        </w:rPr>
                        <w:t>… and more on the DANCING Resource List!</w:t>
                      </w:r>
                    </w:p>
                  </w:txbxContent>
                </v:textbox>
                <w10:anchorlock/>
              </v:shape>
            </w:pict>
          </mc:Fallback>
        </mc:AlternateContent>
      </w:r>
    </w:p>
    <w:p w14:paraId="480EFF78" w14:textId="24E3B674" w:rsidR="00093466" w:rsidRPr="00EF07AA" w:rsidRDefault="00291B0F" w:rsidP="00041A39">
      <w:pPr>
        <w:pStyle w:val="Heading2"/>
        <w:numPr>
          <w:ilvl w:val="1"/>
          <w:numId w:val="34"/>
        </w:numPr>
        <w:rPr>
          <w:color w:val="7040CC"/>
        </w:rPr>
      </w:pPr>
      <w:bookmarkStart w:id="17" w:name="_Toc191986274"/>
      <w:r w:rsidRPr="00EF07AA">
        <w:rPr>
          <w:color w:val="7040CC"/>
        </w:rPr>
        <w:t>Deploy</w:t>
      </w:r>
      <w:r w:rsidR="009D04B2">
        <w:rPr>
          <w:color w:val="7040CC"/>
        </w:rPr>
        <w:t>ing</w:t>
      </w:r>
      <w:r w:rsidRPr="00EF07AA">
        <w:rPr>
          <w:color w:val="7040CC"/>
        </w:rPr>
        <w:t xml:space="preserve"> </w:t>
      </w:r>
      <w:r w:rsidR="0063132B">
        <w:rPr>
          <w:color w:val="7040CC"/>
        </w:rPr>
        <w:t>a</w:t>
      </w:r>
      <w:r w:rsidRPr="00EF07AA">
        <w:rPr>
          <w:color w:val="7040CC"/>
        </w:rPr>
        <w:t xml:space="preserve"> New Disability Policy</w:t>
      </w:r>
      <w:bookmarkEnd w:id="17"/>
    </w:p>
    <w:p w14:paraId="3BEC62F0" w14:textId="46EC6CC0" w:rsidR="009431BA" w:rsidRPr="00EF07AA" w:rsidRDefault="00292BB8" w:rsidP="00292BB8">
      <w:r w:rsidRPr="00EF07AA">
        <w:t>Ensuring the successful deployment o</w:t>
      </w:r>
      <w:r w:rsidR="00880752">
        <w:t>f</w:t>
      </w:r>
      <w:r w:rsidRPr="00EF07AA">
        <w:t xml:space="preserve"> a disability policy</w:t>
      </w:r>
      <w:r w:rsidR="00C80E58" w:rsidRPr="00EF07AA">
        <w:t xml:space="preserve"> focused on accessibility and inclusion consists o</w:t>
      </w:r>
      <w:r w:rsidR="00446D7F" w:rsidRPr="00EF07AA">
        <w:t>f</w:t>
      </w:r>
      <w:r w:rsidR="00C80E58" w:rsidRPr="00EF07AA">
        <w:t xml:space="preserve"> various steps to consider</w:t>
      </w:r>
      <w:r w:rsidR="00446D7F" w:rsidRPr="00EF07AA">
        <w:t xml:space="preserve"> and apply </w:t>
      </w:r>
      <w:r w:rsidR="005D7E9B" w:rsidRPr="00EF07AA">
        <w:t xml:space="preserve">appropriately throughout the whole process. </w:t>
      </w:r>
    </w:p>
    <w:p w14:paraId="64CD4597" w14:textId="6763B03F" w:rsidR="00EE4BF6" w:rsidRPr="00EF07AA" w:rsidRDefault="00EE4BF6" w:rsidP="004F58DA">
      <w:pPr>
        <w:spacing w:line="276" w:lineRule="auto"/>
        <w:jc w:val="both"/>
        <w:rPr>
          <w:b/>
          <w:bCs/>
          <w:color w:val="7040CC"/>
        </w:rPr>
      </w:pPr>
      <w:r w:rsidRPr="00EF07AA">
        <w:rPr>
          <w:b/>
          <w:bCs/>
          <w:color w:val="7040CC"/>
        </w:rPr>
        <w:t>1. Plan a New Disability Policy</w:t>
      </w:r>
    </w:p>
    <w:p w14:paraId="31F3B146" w14:textId="0ECA8669" w:rsidR="00EE4BF6" w:rsidRPr="00EF07AA" w:rsidRDefault="00EE4BF6" w:rsidP="004F58DA">
      <w:pPr>
        <w:numPr>
          <w:ilvl w:val="0"/>
          <w:numId w:val="1"/>
        </w:numPr>
        <w:spacing w:before="240" w:after="0" w:line="276" w:lineRule="auto"/>
        <w:jc w:val="both"/>
      </w:pPr>
      <w:r w:rsidRPr="00EF07AA">
        <w:rPr>
          <w:b/>
        </w:rPr>
        <w:t xml:space="preserve">Clarify the </w:t>
      </w:r>
      <w:r w:rsidR="003C443C" w:rsidRPr="00EF07AA">
        <w:rPr>
          <w:b/>
        </w:rPr>
        <w:t>scope</w:t>
      </w:r>
      <w:r w:rsidRPr="00EF07AA">
        <w:rPr>
          <w:b/>
        </w:rPr>
        <w:t>:</w:t>
      </w:r>
      <w:r w:rsidRPr="00EF07AA">
        <w:t xml:space="preserve"> Ensure the policy is relevant to </w:t>
      </w:r>
      <w:r w:rsidR="0063132B">
        <w:t xml:space="preserve">all stakeholders and </w:t>
      </w:r>
      <w:r w:rsidRPr="00EF07AA">
        <w:t xml:space="preserve">contractors and addresses </w:t>
      </w:r>
      <w:r w:rsidR="0063132B">
        <w:t xml:space="preserve">relevant </w:t>
      </w:r>
      <w:r w:rsidR="00F3437A">
        <w:t>concerns</w:t>
      </w:r>
      <w:r w:rsidRPr="00EF07AA">
        <w:t>.</w:t>
      </w:r>
    </w:p>
    <w:p w14:paraId="62F3D068" w14:textId="64FB1B3C" w:rsidR="008572AD" w:rsidRPr="00EF07AA" w:rsidRDefault="00920C2C" w:rsidP="004F58DA">
      <w:pPr>
        <w:numPr>
          <w:ilvl w:val="0"/>
          <w:numId w:val="1"/>
        </w:numPr>
        <w:spacing w:after="0" w:line="276" w:lineRule="auto"/>
        <w:jc w:val="both"/>
      </w:pPr>
      <w:r w:rsidRPr="00EF07AA">
        <w:rPr>
          <w:b/>
          <w:bCs/>
        </w:rPr>
        <w:t>Identify</w:t>
      </w:r>
      <w:r w:rsidR="008572AD" w:rsidRPr="00EF07AA">
        <w:rPr>
          <w:b/>
          <w:bCs/>
        </w:rPr>
        <w:t xml:space="preserve"> relevant existing policies</w:t>
      </w:r>
      <w:r w:rsidR="008572AD" w:rsidRPr="00EF07AA">
        <w:t xml:space="preserve"> to avoid duplication</w:t>
      </w:r>
      <w:r w:rsidR="00B118B3">
        <w:t xml:space="preserve"> </w:t>
      </w:r>
      <w:r w:rsidR="009B22D5">
        <w:t xml:space="preserve">and </w:t>
      </w:r>
      <w:r w:rsidR="008572AD" w:rsidRPr="00EF07AA">
        <w:t>ensure consistency</w:t>
      </w:r>
      <w:r w:rsidR="00A2159C" w:rsidRPr="00EF07AA">
        <w:t>.</w:t>
      </w:r>
    </w:p>
    <w:p w14:paraId="6CE497FA" w14:textId="0C5C9947" w:rsidR="00EE4BF6" w:rsidRPr="00EF07AA" w:rsidRDefault="00EE4BF6" w:rsidP="004F58DA">
      <w:pPr>
        <w:numPr>
          <w:ilvl w:val="0"/>
          <w:numId w:val="1"/>
        </w:numPr>
        <w:spacing w:after="0" w:line="276" w:lineRule="auto"/>
        <w:jc w:val="both"/>
      </w:pPr>
      <w:r w:rsidRPr="00EF07AA">
        <w:rPr>
          <w:b/>
        </w:rPr>
        <w:t xml:space="preserve">Build </w:t>
      </w:r>
      <w:r w:rsidR="003C443C" w:rsidRPr="00EF07AA">
        <w:rPr>
          <w:b/>
        </w:rPr>
        <w:t xml:space="preserve">trust with stakeholders </w:t>
      </w:r>
      <w:r w:rsidR="003C443C" w:rsidRPr="00EF07AA">
        <w:rPr>
          <w:bCs/>
        </w:rPr>
        <w:t>by prioritising</w:t>
      </w:r>
      <w:r w:rsidRPr="00EF07AA">
        <w:rPr>
          <w:bCs/>
        </w:rPr>
        <w:t xml:space="preserve"> a</w:t>
      </w:r>
      <w:r w:rsidRPr="00041A39">
        <w:rPr>
          <w:bCs/>
        </w:rPr>
        <w:t xml:space="preserve"> </w:t>
      </w:r>
      <w:r w:rsidRPr="00EF07AA">
        <w:t xml:space="preserve">transparent, inclusive process with feedback to help build </w:t>
      </w:r>
      <w:r w:rsidR="00B20618">
        <w:t>confidence</w:t>
      </w:r>
      <w:r w:rsidR="00794169">
        <w:t xml:space="preserve"> and achievable goals </w:t>
      </w:r>
      <w:r w:rsidR="008572AD" w:rsidRPr="00EF07AA">
        <w:t>before the deployment of a new policy</w:t>
      </w:r>
      <w:r w:rsidRPr="00EF07AA">
        <w:t xml:space="preserve">. </w:t>
      </w:r>
    </w:p>
    <w:p w14:paraId="18A751F3" w14:textId="49C3F6DA" w:rsidR="00EE4BF6" w:rsidRPr="00EF07AA" w:rsidRDefault="00EE4BF6" w:rsidP="004F58DA">
      <w:pPr>
        <w:numPr>
          <w:ilvl w:val="0"/>
          <w:numId w:val="1"/>
        </w:numPr>
        <w:spacing w:after="0" w:line="276" w:lineRule="auto"/>
        <w:jc w:val="both"/>
      </w:pPr>
      <w:r w:rsidRPr="00EF07AA">
        <w:rPr>
          <w:b/>
        </w:rPr>
        <w:t xml:space="preserve">Define </w:t>
      </w:r>
      <w:r w:rsidR="003C443C" w:rsidRPr="00EF07AA">
        <w:rPr>
          <w:b/>
        </w:rPr>
        <w:t>internal processes:</w:t>
      </w:r>
    </w:p>
    <w:p w14:paraId="3C1771BE" w14:textId="090D42E5" w:rsidR="005F595E" w:rsidRPr="00EF07AA" w:rsidRDefault="00EE4BF6" w:rsidP="004F58DA">
      <w:pPr>
        <w:numPr>
          <w:ilvl w:val="1"/>
          <w:numId w:val="1"/>
        </w:numPr>
        <w:spacing w:after="0" w:line="276" w:lineRule="auto"/>
        <w:jc w:val="both"/>
      </w:pPr>
      <w:r w:rsidRPr="00EF07AA">
        <w:t xml:space="preserve">Clarify timelines, internal processes, </w:t>
      </w:r>
      <w:r w:rsidR="00B337C7">
        <w:t>budget needs</w:t>
      </w:r>
      <w:r w:rsidR="00512C7B">
        <w:t xml:space="preserve">, </w:t>
      </w:r>
      <w:r w:rsidRPr="00EF07AA">
        <w:t>and deadlines for the policy deployment.</w:t>
      </w:r>
    </w:p>
    <w:p w14:paraId="08C62AAD" w14:textId="3920D851" w:rsidR="00920C2C" w:rsidRPr="00EF07AA" w:rsidRDefault="00EE4BF6" w:rsidP="004F58DA">
      <w:pPr>
        <w:numPr>
          <w:ilvl w:val="1"/>
          <w:numId w:val="1"/>
        </w:numPr>
        <w:spacing w:after="0" w:line="276" w:lineRule="auto"/>
        <w:jc w:val="both"/>
      </w:pPr>
      <w:r w:rsidRPr="00EF07AA">
        <w:t>Establish a credible process to involve persons with disabilities and relevant stakeholders during consultation, development, drafting, and implementation phases.</w:t>
      </w:r>
    </w:p>
    <w:p w14:paraId="5C4A61DE" w14:textId="745FC9C7" w:rsidR="009431BA" w:rsidRPr="00EF07AA" w:rsidRDefault="008572AD" w:rsidP="00122030">
      <w:pPr>
        <w:numPr>
          <w:ilvl w:val="1"/>
          <w:numId w:val="1"/>
        </w:numPr>
        <w:spacing w:after="240" w:line="276" w:lineRule="auto"/>
        <w:jc w:val="both"/>
      </w:pPr>
      <w:r w:rsidRPr="00EF07AA">
        <w:lastRenderedPageBreak/>
        <w:t>Plan resources for the process itself and for the deployment of the policy, and for accessible formats (e.g., easy-</w:t>
      </w:r>
      <w:r w:rsidR="001B3717">
        <w:t>to-</w:t>
      </w:r>
      <w:r w:rsidRPr="00EF07AA">
        <w:t>read, Braille, video etc.).</w:t>
      </w:r>
    </w:p>
    <w:p w14:paraId="45B9094C" w14:textId="66C04D66" w:rsidR="00EE4BF6" w:rsidRPr="00EF07AA" w:rsidRDefault="00EE4BF6" w:rsidP="004F58DA">
      <w:pPr>
        <w:spacing w:line="276" w:lineRule="auto"/>
        <w:jc w:val="both"/>
        <w:rPr>
          <w:b/>
          <w:bCs/>
          <w:color w:val="7040CC"/>
        </w:rPr>
      </w:pPr>
      <w:r w:rsidRPr="00EF07AA">
        <w:rPr>
          <w:b/>
          <w:bCs/>
          <w:color w:val="7040CC"/>
        </w:rPr>
        <w:t>2. Engage Organisations</w:t>
      </w:r>
      <w:r w:rsidR="00407839" w:rsidRPr="00EF07AA">
        <w:rPr>
          <w:b/>
          <w:bCs/>
          <w:color w:val="7040CC"/>
        </w:rPr>
        <w:t xml:space="preserve"> of People with Disabilities</w:t>
      </w:r>
    </w:p>
    <w:p w14:paraId="66A678A1" w14:textId="5FC07D81" w:rsidR="00EE4BF6" w:rsidRPr="00EF07AA" w:rsidRDefault="00EE4BF6" w:rsidP="004F58DA">
      <w:pPr>
        <w:numPr>
          <w:ilvl w:val="0"/>
          <w:numId w:val="3"/>
        </w:numPr>
        <w:spacing w:before="240" w:after="0" w:line="276" w:lineRule="auto"/>
        <w:jc w:val="both"/>
      </w:pPr>
      <w:r w:rsidRPr="00EF07AA">
        <w:rPr>
          <w:b/>
          <w:bCs/>
        </w:rPr>
        <w:t xml:space="preserve">Contact </w:t>
      </w:r>
      <w:r w:rsidR="00407839" w:rsidRPr="00EF07AA">
        <w:rPr>
          <w:b/>
          <w:bCs/>
        </w:rPr>
        <w:t>OPDs</w:t>
      </w:r>
      <w:r w:rsidRPr="00EF07AA">
        <w:t xml:space="preserve"> early to allow time for them to consider and respond to requests</w:t>
      </w:r>
      <w:r w:rsidR="00C54CF2">
        <w:t xml:space="preserve"> as well as to identify the demands</w:t>
      </w:r>
      <w:r w:rsidR="001A71F1">
        <w:t xml:space="preserve"> to best shape new policies</w:t>
      </w:r>
      <w:r w:rsidRPr="00EF07AA">
        <w:t>.</w:t>
      </w:r>
    </w:p>
    <w:p w14:paraId="257275BE" w14:textId="2B76BC62" w:rsidR="005F595E" w:rsidRPr="00EF07AA" w:rsidRDefault="008572AD" w:rsidP="004F58DA">
      <w:pPr>
        <w:numPr>
          <w:ilvl w:val="0"/>
          <w:numId w:val="3"/>
        </w:numPr>
        <w:spacing w:after="0" w:line="276" w:lineRule="auto"/>
        <w:jc w:val="both"/>
      </w:pPr>
      <w:r w:rsidRPr="00EF07AA">
        <w:rPr>
          <w:b/>
          <w:bCs/>
        </w:rPr>
        <w:t xml:space="preserve">Ensure </w:t>
      </w:r>
      <w:r w:rsidR="005F595E" w:rsidRPr="00EF07AA">
        <w:rPr>
          <w:b/>
          <w:bCs/>
        </w:rPr>
        <w:t>the involvement of</w:t>
      </w:r>
      <w:r w:rsidRPr="00EF07AA">
        <w:rPr>
          <w:b/>
          <w:bCs/>
        </w:rPr>
        <w:t xml:space="preserve"> a diverse range of </w:t>
      </w:r>
      <w:r w:rsidR="00407839" w:rsidRPr="00EF07AA">
        <w:rPr>
          <w:b/>
          <w:bCs/>
        </w:rPr>
        <w:t>OPDs</w:t>
      </w:r>
      <w:r w:rsidR="00EE4BF6" w:rsidRPr="00EF07AA">
        <w:t xml:space="preserve"> </w:t>
      </w:r>
      <w:r w:rsidRPr="00EF07AA">
        <w:t>in</w:t>
      </w:r>
      <w:r w:rsidR="00EE4BF6" w:rsidRPr="00EF07AA">
        <w:t xml:space="preserve"> </w:t>
      </w:r>
      <w:r w:rsidRPr="00EF07AA">
        <w:t>the</w:t>
      </w:r>
      <w:r w:rsidR="00EE4BF6" w:rsidRPr="00EF07AA">
        <w:t xml:space="preserve"> process, considering their areas of focus</w:t>
      </w:r>
      <w:r w:rsidRPr="00EF07AA">
        <w:t xml:space="preserve"> and intersectional approaches</w:t>
      </w:r>
      <w:r w:rsidR="00EE4BF6" w:rsidRPr="00EF07AA">
        <w:t xml:space="preserve"> (e.g., intellectual disabilities, women/non-binary individuals, young people, migrants, LGBTQI+ members</w:t>
      </w:r>
      <w:r w:rsidR="001C60D0">
        <w:t xml:space="preserve"> with disabilities</w:t>
      </w:r>
      <w:r w:rsidR="00EE4BF6" w:rsidRPr="00EF07AA">
        <w:t>).</w:t>
      </w:r>
    </w:p>
    <w:p w14:paraId="05BC6546" w14:textId="31144537" w:rsidR="0028242F" w:rsidRDefault="008572AD" w:rsidP="0028242F">
      <w:pPr>
        <w:numPr>
          <w:ilvl w:val="0"/>
          <w:numId w:val="3"/>
        </w:numPr>
        <w:spacing w:after="0" w:line="276" w:lineRule="auto"/>
        <w:jc w:val="both"/>
      </w:pPr>
      <w:r w:rsidRPr="00EF07AA">
        <w:rPr>
          <w:b/>
          <w:bCs/>
        </w:rPr>
        <w:t xml:space="preserve">Embed </w:t>
      </w:r>
      <w:r w:rsidR="00407839" w:rsidRPr="00EF07AA">
        <w:rPr>
          <w:b/>
          <w:bCs/>
        </w:rPr>
        <w:t>OPDs</w:t>
      </w:r>
      <w:r w:rsidR="009B6037" w:rsidRPr="00EF07AA">
        <w:rPr>
          <w:b/>
          <w:bCs/>
        </w:rPr>
        <w:t>’</w:t>
      </w:r>
      <w:r w:rsidR="00EE4BF6" w:rsidRPr="00EF07AA">
        <w:rPr>
          <w:b/>
          <w:bCs/>
        </w:rPr>
        <w:t xml:space="preserve"> views</w:t>
      </w:r>
      <w:r w:rsidRPr="00EF07AA">
        <w:t xml:space="preserve"> in the process to </w:t>
      </w:r>
      <w:r w:rsidR="00D1093E" w:rsidRPr="00EF07AA">
        <w:t>be</w:t>
      </w:r>
      <w:r w:rsidRPr="00EF07AA">
        <w:t xml:space="preserve"> truly inclusive</w:t>
      </w:r>
      <w:r w:rsidR="00D1093E" w:rsidRPr="00EF07AA">
        <w:t>.</w:t>
      </w:r>
    </w:p>
    <w:p w14:paraId="0ADEF736" w14:textId="77777777" w:rsidR="0028242F" w:rsidRDefault="0028242F" w:rsidP="00512C7B"/>
    <w:p w14:paraId="4ECC7ACF" w14:textId="5D6591A7" w:rsidR="00EE4BF6" w:rsidRPr="0028242F" w:rsidRDefault="00EE4BF6" w:rsidP="0028242F">
      <w:pPr>
        <w:pStyle w:val="ListParagraph"/>
        <w:numPr>
          <w:ilvl w:val="0"/>
          <w:numId w:val="30"/>
        </w:numPr>
        <w:rPr>
          <w:b/>
          <w:bCs/>
          <w:color w:val="7040CC"/>
        </w:rPr>
      </w:pPr>
      <w:r w:rsidRPr="0028242F">
        <w:rPr>
          <w:b/>
          <w:bCs/>
          <w:color w:val="7040CC"/>
        </w:rPr>
        <w:t>Deploy the Policy</w:t>
      </w:r>
    </w:p>
    <w:p w14:paraId="15903C0F" w14:textId="17C85E1E" w:rsidR="00EE4BF6" w:rsidRPr="00EF07AA" w:rsidRDefault="00EE4BF6" w:rsidP="004F58DA">
      <w:pPr>
        <w:numPr>
          <w:ilvl w:val="0"/>
          <w:numId w:val="2"/>
        </w:numPr>
        <w:spacing w:before="240" w:after="0" w:line="276" w:lineRule="auto"/>
        <w:jc w:val="both"/>
      </w:pPr>
      <w:r w:rsidRPr="00EF07AA">
        <w:rPr>
          <w:b/>
        </w:rPr>
        <w:t>Consultation:</w:t>
      </w:r>
    </w:p>
    <w:p w14:paraId="6ABF9BEE" w14:textId="58F5648C" w:rsidR="006B3DEF" w:rsidRPr="00EF07AA" w:rsidRDefault="006B3DEF" w:rsidP="004F58DA">
      <w:pPr>
        <w:numPr>
          <w:ilvl w:val="1"/>
          <w:numId w:val="2"/>
        </w:numPr>
        <w:spacing w:after="0" w:line="276" w:lineRule="auto"/>
        <w:jc w:val="both"/>
      </w:pPr>
      <w:r w:rsidRPr="00EF07AA">
        <w:t>Establish initial consultations with</w:t>
      </w:r>
      <w:r w:rsidR="00D1093E" w:rsidRPr="00EF07AA">
        <w:t>:</w:t>
      </w:r>
    </w:p>
    <w:p w14:paraId="0EFCE5EB" w14:textId="06514314" w:rsidR="006B3DEF" w:rsidRPr="00EF07AA" w:rsidRDefault="006B3DEF" w:rsidP="004F58DA">
      <w:pPr>
        <w:numPr>
          <w:ilvl w:val="2"/>
          <w:numId w:val="2"/>
        </w:numPr>
        <w:spacing w:after="0" w:line="276" w:lineRule="auto"/>
        <w:jc w:val="both"/>
      </w:pPr>
      <w:r w:rsidRPr="00EF07AA">
        <w:t>Persons with disabilities working in the organisation</w:t>
      </w:r>
    </w:p>
    <w:p w14:paraId="27EA64CB" w14:textId="3B177C00" w:rsidR="006B3DEF" w:rsidRPr="00EF07AA" w:rsidRDefault="006B3DEF" w:rsidP="004F58DA">
      <w:pPr>
        <w:numPr>
          <w:ilvl w:val="2"/>
          <w:numId w:val="2"/>
        </w:numPr>
        <w:spacing w:after="0" w:line="276" w:lineRule="auto"/>
        <w:jc w:val="both"/>
      </w:pPr>
      <w:r w:rsidRPr="00EF07AA">
        <w:t>OPDs</w:t>
      </w:r>
    </w:p>
    <w:p w14:paraId="595CB9AE" w14:textId="67A448A8" w:rsidR="00EE4BF6" w:rsidRPr="00EF07AA" w:rsidRDefault="006B3DEF" w:rsidP="004F58DA">
      <w:pPr>
        <w:numPr>
          <w:ilvl w:val="2"/>
          <w:numId w:val="2"/>
        </w:numPr>
        <w:spacing w:after="0" w:line="276" w:lineRule="auto"/>
        <w:jc w:val="both"/>
      </w:pPr>
      <w:r w:rsidRPr="00EF07AA">
        <w:t>Stakeholders</w:t>
      </w:r>
    </w:p>
    <w:p w14:paraId="554C24D2" w14:textId="77777777" w:rsidR="00EE4BF6" w:rsidRPr="00EF07AA" w:rsidRDefault="00EE4BF6" w:rsidP="004F58DA">
      <w:pPr>
        <w:numPr>
          <w:ilvl w:val="1"/>
          <w:numId w:val="2"/>
        </w:numPr>
        <w:spacing w:after="0" w:line="276" w:lineRule="auto"/>
        <w:jc w:val="both"/>
      </w:pPr>
      <w:r w:rsidRPr="00EF07AA">
        <w:t>Utilise working groups, advisory groups, or committees with clear terms of reference for ongoing input.</w:t>
      </w:r>
    </w:p>
    <w:p w14:paraId="652D799C" w14:textId="29745A51" w:rsidR="00EE4BF6" w:rsidRPr="00EF07AA" w:rsidRDefault="00EE4BF6" w:rsidP="004F58DA">
      <w:pPr>
        <w:numPr>
          <w:ilvl w:val="0"/>
          <w:numId w:val="2"/>
        </w:numPr>
        <w:spacing w:after="0" w:line="276" w:lineRule="auto"/>
        <w:jc w:val="both"/>
      </w:pPr>
      <w:r w:rsidRPr="00EF07AA">
        <w:rPr>
          <w:b/>
        </w:rPr>
        <w:t xml:space="preserve">Draft the </w:t>
      </w:r>
      <w:r w:rsidR="00E12FB0">
        <w:rPr>
          <w:b/>
        </w:rPr>
        <w:t>P</w:t>
      </w:r>
      <w:r w:rsidR="007B232B" w:rsidRPr="00EF07AA">
        <w:rPr>
          <w:b/>
        </w:rPr>
        <w:t xml:space="preserve">olicy </w:t>
      </w:r>
      <w:r w:rsidR="00E12FB0">
        <w:rPr>
          <w:b/>
        </w:rPr>
        <w:t>D</w:t>
      </w:r>
      <w:r w:rsidR="007B232B" w:rsidRPr="00EF07AA">
        <w:rPr>
          <w:b/>
        </w:rPr>
        <w:t>ocument</w:t>
      </w:r>
      <w:r w:rsidRPr="00EF07AA">
        <w:rPr>
          <w:b/>
        </w:rPr>
        <w:t>:</w:t>
      </w:r>
    </w:p>
    <w:p w14:paraId="1C9F300A" w14:textId="28194F09" w:rsidR="00EE4BF6" w:rsidRPr="00EF07AA" w:rsidRDefault="006B3DEF" w:rsidP="004F58DA">
      <w:pPr>
        <w:numPr>
          <w:ilvl w:val="1"/>
          <w:numId w:val="2"/>
        </w:numPr>
        <w:spacing w:after="0" w:line="276" w:lineRule="auto"/>
        <w:jc w:val="both"/>
      </w:pPr>
      <w:r w:rsidRPr="00EF07AA">
        <w:t xml:space="preserve">Embed input from the Consultation process and include at least one round of further </w:t>
      </w:r>
      <w:r w:rsidR="00B31144" w:rsidRPr="00EF07AA">
        <w:t>consultation</w:t>
      </w:r>
      <w:r w:rsidR="00B65D72">
        <w:t>.</w:t>
      </w:r>
      <w:r w:rsidRPr="00EF07AA">
        <w:t xml:space="preserve"> </w:t>
      </w:r>
    </w:p>
    <w:p w14:paraId="2202A55C" w14:textId="77777777" w:rsidR="00EE4BF6" w:rsidRPr="00EF07AA" w:rsidRDefault="00EE4BF6" w:rsidP="004F58DA">
      <w:pPr>
        <w:numPr>
          <w:ilvl w:val="1"/>
          <w:numId w:val="2"/>
        </w:numPr>
        <w:spacing w:after="0" w:line="276" w:lineRule="auto"/>
        <w:jc w:val="both"/>
      </w:pPr>
      <w:r w:rsidRPr="00EF07AA">
        <w:t>Provide information in a timely manner to allow participants adequate time for review and response.</w:t>
      </w:r>
    </w:p>
    <w:p w14:paraId="5A8E76F6" w14:textId="2E4D2A9A" w:rsidR="00EE4BF6" w:rsidRPr="00EF07AA" w:rsidRDefault="00EE4BF6" w:rsidP="004F58DA">
      <w:pPr>
        <w:numPr>
          <w:ilvl w:val="1"/>
          <w:numId w:val="2"/>
        </w:numPr>
        <w:spacing w:after="0" w:line="276" w:lineRule="auto"/>
        <w:jc w:val="both"/>
      </w:pPr>
      <w:r w:rsidRPr="00EF07AA">
        <w:t xml:space="preserve">Ensure compliance with </w:t>
      </w:r>
      <w:r w:rsidR="001F3389" w:rsidRPr="00EF07AA">
        <w:t>relevant legislation</w:t>
      </w:r>
      <w:r w:rsidR="007B232B" w:rsidRPr="00EF07AA">
        <w:t>.</w:t>
      </w:r>
      <w:r w:rsidR="001F3389" w:rsidRPr="00EF07AA">
        <w:t xml:space="preserve"> </w:t>
      </w:r>
    </w:p>
    <w:p w14:paraId="2676B294" w14:textId="36DC91A9" w:rsidR="00EE4BF6" w:rsidRPr="00EF07AA" w:rsidRDefault="0013530D" w:rsidP="004F58DA">
      <w:pPr>
        <w:numPr>
          <w:ilvl w:val="0"/>
          <w:numId w:val="2"/>
        </w:numPr>
        <w:spacing w:after="0" w:line="276" w:lineRule="auto"/>
        <w:jc w:val="both"/>
      </w:pPr>
      <w:r w:rsidRPr="00EF07AA">
        <w:rPr>
          <w:b/>
        </w:rPr>
        <w:t xml:space="preserve">Draft </w:t>
      </w:r>
      <w:r w:rsidR="007B232B" w:rsidRPr="00EF07AA">
        <w:rPr>
          <w:b/>
        </w:rPr>
        <w:t xml:space="preserve">the </w:t>
      </w:r>
      <w:r w:rsidR="00E12FB0">
        <w:rPr>
          <w:b/>
        </w:rPr>
        <w:t>I</w:t>
      </w:r>
      <w:r w:rsidR="007B232B" w:rsidRPr="00EF07AA">
        <w:rPr>
          <w:b/>
        </w:rPr>
        <w:t xml:space="preserve">mplementation </w:t>
      </w:r>
      <w:r w:rsidR="00E12FB0">
        <w:rPr>
          <w:b/>
        </w:rPr>
        <w:t>P</w:t>
      </w:r>
      <w:r w:rsidR="007B232B" w:rsidRPr="00EF07AA">
        <w:rPr>
          <w:b/>
        </w:rPr>
        <w:t>lan:</w:t>
      </w:r>
    </w:p>
    <w:p w14:paraId="5564EABE" w14:textId="5F6F8FED" w:rsidR="0013530D" w:rsidRPr="00EF07AA" w:rsidRDefault="0013530D" w:rsidP="004F58DA">
      <w:pPr>
        <w:numPr>
          <w:ilvl w:val="1"/>
          <w:numId w:val="2"/>
        </w:numPr>
        <w:spacing w:after="0" w:line="276" w:lineRule="auto"/>
        <w:jc w:val="both"/>
      </w:pPr>
      <w:r w:rsidRPr="00EF07AA">
        <w:t>De</w:t>
      </w:r>
      <w:r w:rsidR="00512C7B">
        <w:t>velop</w:t>
      </w:r>
      <w:r w:rsidRPr="00EF07AA">
        <w:t xml:space="preserve"> an Implementation </w:t>
      </w:r>
      <w:r w:rsidR="00B31144" w:rsidRPr="00EF07AA">
        <w:t>plan</w:t>
      </w:r>
      <w:r w:rsidRPr="00EF07AA">
        <w:t xml:space="preserve"> to avoid the </w:t>
      </w:r>
      <w:r w:rsidR="00B31144" w:rsidRPr="00EF07AA">
        <w:t>policy</w:t>
      </w:r>
      <w:r w:rsidRPr="00EF07AA">
        <w:t xml:space="preserve"> remaining a </w:t>
      </w:r>
      <w:r w:rsidR="007B232B" w:rsidRPr="00EF07AA">
        <w:t>theory only.</w:t>
      </w:r>
    </w:p>
    <w:p w14:paraId="097D90BB" w14:textId="1EC88E9C" w:rsidR="00B31144" w:rsidRPr="00EF07AA" w:rsidRDefault="00EE4BF6" w:rsidP="004F58DA">
      <w:pPr>
        <w:numPr>
          <w:ilvl w:val="1"/>
          <w:numId w:val="2"/>
        </w:numPr>
        <w:spacing w:after="0" w:line="276" w:lineRule="auto"/>
        <w:jc w:val="both"/>
      </w:pPr>
      <w:r w:rsidRPr="00EF07AA">
        <w:t xml:space="preserve">Identify staff members at all levels </w:t>
      </w:r>
      <w:r w:rsidR="004062BA">
        <w:t>that should</w:t>
      </w:r>
      <w:r w:rsidRPr="00EF07AA">
        <w:t xml:space="preserve"> be involved in the participation process.</w:t>
      </w:r>
    </w:p>
    <w:p w14:paraId="6CA3158B" w14:textId="042E8EAA" w:rsidR="00B31144" w:rsidRPr="00EF07AA" w:rsidRDefault="0013530D" w:rsidP="004F58DA">
      <w:pPr>
        <w:pStyle w:val="ListParagraph"/>
        <w:numPr>
          <w:ilvl w:val="0"/>
          <w:numId w:val="2"/>
        </w:numPr>
        <w:spacing w:after="0" w:line="276" w:lineRule="auto"/>
        <w:jc w:val="both"/>
      </w:pPr>
      <w:bookmarkStart w:id="18" w:name="_Hlk188971009"/>
      <w:r w:rsidRPr="00EF07AA">
        <w:rPr>
          <w:b/>
        </w:rPr>
        <w:t xml:space="preserve">Set </w:t>
      </w:r>
      <w:bookmarkEnd w:id="18"/>
      <w:r w:rsidR="008A28FB">
        <w:rPr>
          <w:b/>
        </w:rPr>
        <w:t>O</w:t>
      </w:r>
      <w:r w:rsidR="007B232B" w:rsidRPr="00EF07AA">
        <w:rPr>
          <w:b/>
        </w:rPr>
        <w:t>bjectives:</w:t>
      </w:r>
      <w:r w:rsidR="007B232B" w:rsidRPr="00EF07AA">
        <w:t xml:space="preserve"> </w:t>
      </w:r>
    </w:p>
    <w:p w14:paraId="09BF5820" w14:textId="330547DF" w:rsidR="002F1D47" w:rsidRPr="00EF07AA" w:rsidRDefault="0013530D" w:rsidP="009A0F22">
      <w:pPr>
        <w:pStyle w:val="ListParagraph"/>
        <w:numPr>
          <w:ilvl w:val="0"/>
          <w:numId w:val="23"/>
        </w:numPr>
        <w:spacing w:after="0" w:line="276" w:lineRule="auto"/>
        <w:jc w:val="both"/>
      </w:pPr>
      <w:r w:rsidRPr="00EF07AA">
        <w:t>Establish short, medium, and long-term targets for the policy to achieve its goals</w:t>
      </w:r>
      <w:r w:rsidR="002F1D47" w:rsidRPr="00EF07AA">
        <w:t>.</w:t>
      </w:r>
    </w:p>
    <w:p w14:paraId="698783BA" w14:textId="77777777" w:rsidR="00D5127B" w:rsidRDefault="00EE4BF6" w:rsidP="00D5127B">
      <w:pPr>
        <w:pStyle w:val="ListParagraph"/>
        <w:numPr>
          <w:ilvl w:val="0"/>
          <w:numId w:val="23"/>
        </w:numPr>
        <w:spacing w:after="240" w:line="276" w:lineRule="auto"/>
        <w:jc w:val="both"/>
      </w:pPr>
      <w:r w:rsidRPr="00EF07AA">
        <w:t xml:space="preserve">Provide adequate training and raise awareness around </w:t>
      </w:r>
      <w:r w:rsidR="0013530D" w:rsidRPr="00EF07AA">
        <w:t xml:space="preserve">the policy </w:t>
      </w:r>
      <w:r w:rsidRPr="00EF07AA">
        <w:t>to ensure staff are prepared.</w:t>
      </w:r>
    </w:p>
    <w:p w14:paraId="1C1779B7" w14:textId="77777777" w:rsidR="00D5127B" w:rsidRDefault="00D5127B" w:rsidP="00D5127B">
      <w:pPr>
        <w:pStyle w:val="ListParagraph"/>
        <w:spacing w:after="240" w:line="276" w:lineRule="auto"/>
        <w:ind w:left="1440"/>
        <w:jc w:val="both"/>
      </w:pPr>
    </w:p>
    <w:p w14:paraId="3E995D1F" w14:textId="65E6813D" w:rsidR="00EE4BF6" w:rsidRPr="00D5127B" w:rsidRDefault="00D5127B" w:rsidP="00D5127B">
      <w:pPr>
        <w:pStyle w:val="ListParagraph"/>
        <w:spacing w:after="240" w:line="276" w:lineRule="auto"/>
        <w:ind w:left="360"/>
        <w:jc w:val="both"/>
      </w:pPr>
      <w:r>
        <w:rPr>
          <w:b/>
          <w:bCs/>
          <w:color w:val="7040CC"/>
        </w:rPr>
        <w:t xml:space="preserve">4. </w:t>
      </w:r>
      <w:r w:rsidR="00102169" w:rsidRPr="00041A39">
        <w:rPr>
          <w:b/>
          <w:bCs/>
          <w:color w:val="7040CC"/>
        </w:rPr>
        <w:t>Implement</w:t>
      </w:r>
      <w:r w:rsidR="0013530D" w:rsidRPr="00041A39">
        <w:rPr>
          <w:b/>
          <w:bCs/>
          <w:color w:val="7040CC"/>
        </w:rPr>
        <w:t xml:space="preserve"> the Policy</w:t>
      </w:r>
    </w:p>
    <w:p w14:paraId="5E2F5D89" w14:textId="1F107F23" w:rsidR="001C6A21" w:rsidRPr="00EF07AA" w:rsidRDefault="003368F4" w:rsidP="004F58DA">
      <w:pPr>
        <w:spacing w:line="276" w:lineRule="auto"/>
        <w:ind w:firstLine="360"/>
        <w:jc w:val="both"/>
        <w:rPr>
          <w:b/>
          <w:bCs/>
        </w:rPr>
      </w:pPr>
      <w:r w:rsidRPr="00EF07AA">
        <w:rPr>
          <w:color w:val="7040CC"/>
        </w:rPr>
        <w:lastRenderedPageBreak/>
        <w:t>●</w:t>
      </w:r>
      <w:r w:rsidRPr="00EF07AA">
        <w:tab/>
      </w:r>
      <w:r w:rsidR="00624554" w:rsidRPr="00EF07AA">
        <w:rPr>
          <w:b/>
          <w:bCs/>
        </w:rPr>
        <w:t xml:space="preserve">Monitor </w:t>
      </w:r>
      <w:r w:rsidR="00BA1B33">
        <w:rPr>
          <w:b/>
          <w:bCs/>
        </w:rPr>
        <w:t>I</w:t>
      </w:r>
      <w:r w:rsidR="00624554" w:rsidRPr="00EF07AA">
        <w:rPr>
          <w:b/>
          <w:bCs/>
        </w:rPr>
        <w:t>mpact:</w:t>
      </w:r>
      <w:r w:rsidR="001C6A21" w:rsidRPr="00EF07AA">
        <w:rPr>
          <w:b/>
          <w:bCs/>
        </w:rPr>
        <w:t xml:space="preserve"> </w:t>
      </w:r>
    </w:p>
    <w:p w14:paraId="0FFDE316" w14:textId="77777777" w:rsidR="001C6A21" w:rsidRPr="00EF07AA" w:rsidRDefault="00EE4BF6" w:rsidP="009A0F22">
      <w:pPr>
        <w:pStyle w:val="ListParagraph"/>
        <w:numPr>
          <w:ilvl w:val="0"/>
          <w:numId w:val="24"/>
        </w:numPr>
        <w:spacing w:line="276" w:lineRule="auto"/>
        <w:jc w:val="both"/>
      </w:pPr>
      <w:r w:rsidRPr="00EF07AA">
        <w:t xml:space="preserve">Ensure the </w:t>
      </w:r>
      <w:r w:rsidR="0013530D" w:rsidRPr="00EF07AA">
        <w:t xml:space="preserve">policy </w:t>
      </w:r>
      <w:r w:rsidRPr="00EF07AA">
        <w:t>leads to meaningful actions by allocating sufficient time, resources, and personnel for implementation.</w:t>
      </w:r>
    </w:p>
    <w:p w14:paraId="3626C781" w14:textId="519760BF" w:rsidR="001C6A21" w:rsidRPr="00EF07AA" w:rsidRDefault="00747688" w:rsidP="009A0F22">
      <w:pPr>
        <w:pStyle w:val="ListParagraph"/>
        <w:numPr>
          <w:ilvl w:val="0"/>
          <w:numId w:val="24"/>
        </w:numPr>
        <w:spacing w:line="276" w:lineRule="auto"/>
        <w:jc w:val="both"/>
      </w:pPr>
      <w:r w:rsidRPr="00041A39">
        <w:t xml:space="preserve">Track </w:t>
      </w:r>
      <w:r w:rsidR="00BA1B33">
        <w:t>p</w:t>
      </w:r>
      <w:r w:rsidRPr="00041A39">
        <w:t>rogress and regularly assess the implementation of the policy</w:t>
      </w:r>
      <w:r w:rsidR="00031788">
        <w:t>, notably with the help of OPDs</w:t>
      </w:r>
      <w:r w:rsidR="00BA1B33">
        <w:t>.</w:t>
      </w:r>
      <w:r w:rsidRPr="00041A39">
        <w:t xml:space="preserve"> </w:t>
      </w:r>
    </w:p>
    <w:p w14:paraId="28CB32E8" w14:textId="46DCCF7F" w:rsidR="00747688" w:rsidRPr="00EF07AA" w:rsidRDefault="00747688" w:rsidP="009A0F22">
      <w:pPr>
        <w:pStyle w:val="ListParagraph"/>
        <w:numPr>
          <w:ilvl w:val="0"/>
          <w:numId w:val="24"/>
        </w:numPr>
        <w:spacing w:line="276" w:lineRule="auto"/>
        <w:jc w:val="both"/>
      </w:pPr>
      <w:r w:rsidRPr="00041A39">
        <w:t xml:space="preserve">Ensure </w:t>
      </w:r>
      <w:r w:rsidR="00EE6FA7">
        <w:t>d</w:t>
      </w:r>
      <w:r w:rsidRPr="00041A39">
        <w:t xml:space="preserve">ata </w:t>
      </w:r>
      <w:r w:rsidR="00EE6FA7">
        <w:t>c</w:t>
      </w:r>
      <w:r w:rsidRPr="00041A39">
        <w:t>ollection to check the efficacy of the policy</w:t>
      </w:r>
      <w:r w:rsidR="00EE6FA7">
        <w:t>.</w:t>
      </w:r>
    </w:p>
    <w:p w14:paraId="3E7E7014" w14:textId="7714E10E" w:rsidR="00D306F0" w:rsidRPr="00EF07AA" w:rsidRDefault="00D306F0" w:rsidP="004F58DA">
      <w:pPr>
        <w:jc w:val="both"/>
        <w:rPr>
          <w:color w:val="00B0F0"/>
        </w:rPr>
      </w:pPr>
    </w:p>
    <w:p w14:paraId="139E92A0" w14:textId="4E011BE9" w:rsidR="00D306F0" w:rsidRPr="00EF07AA" w:rsidRDefault="00291B0F" w:rsidP="009A0F22">
      <w:pPr>
        <w:pStyle w:val="Heading2"/>
        <w:numPr>
          <w:ilvl w:val="1"/>
          <w:numId w:val="31"/>
        </w:numPr>
        <w:rPr>
          <w:color w:val="7040CC"/>
        </w:rPr>
      </w:pPr>
      <w:bookmarkStart w:id="19" w:name="_Toc191986275"/>
      <w:r w:rsidRPr="00EF07AA">
        <w:rPr>
          <w:color w:val="7040CC"/>
        </w:rPr>
        <w:t xml:space="preserve">Checklist </w:t>
      </w:r>
      <w:r w:rsidR="009D04B2">
        <w:rPr>
          <w:color w:val="7040CC"/>
        </w:rPr>
        <w:t>f</w:t>
      </w:r>
      <w:r w:rsidRPr="00EF07AA">
        <w:rPr>
          <w:color w:val="7040CC"/>
        </w:rPr>
        <w:t>or Cultural Organisations</w:t>
      </w:r>
      <w:bookmarkEnd w:id="19"/>
    </w:p>
    <w:p w14:paraId="456BB20E" w14:textId="0C0B0591" w:rsidR="00D306F0" w:rsidRDefault="00D306F0" w:rsidP="00583ED0">
      <w:pPr>
        <w:spacing w:line="276" w:lineRule="auto"/>
        <w:jc w:val="both"/>
      </w:pPr>
      <w:r w:rsidRPr="00EF07AA">
        <w:t xml:space="preserve">The following checklist aims to provide cultural organisations with a better understanding of the requirements necessary to ensure an effective disability policy. </w:t>
      </w:r>
    </w:p>
    <w:p w14:paraId="4730CFCA" w14:textId="77777777" w:rsidR="009D04B2" w:rsidRPr="00EF07AA" w:rsidRDefault="009D04B2" w:rsidP="00583ED0">
      <w:pPr>
        <w:spacing w:line="276" w:lineRule="auto"/>
        <w:jc w:val="both"/>
      </w:pPr>
    </w:p>
    <w:p w14:paraId="4F9AAA30" w14:textId="77777777" w:rsidR="00D306F0" w:rsidRPr="00EF07AA" w:rsidRDefault="00D306F0" w:rsidP="00583ED0">
      <w:pPr>
        <w:pStyle w:val="ListParagraph"/>
        <w:spacing w:line="276" w:lineRule="auto"/>
        <w:ind w:left="2880"/>
        <w:jc w:val="both"/>
        <w:rPr>
          <w:b/>
          <w:bCs/>
          <w:color w:val="7040CC"/>
        </w:rPr>
      </w:pPr>
      <w:r w:rsidRPr="00EF07AA">
        <w:rPr>
          <w:b/>
          <w:bCs/>
          <w:color w:val="7040CC"/>
        </w:rPr>
        <w:t>Organisational Commitment</w:t>
      </w:r>
    </w:p>
    <w:p w14:paraId="7B7FCAE0" w14:textId="512E9450" w:rsidR="00D306F0" w:rsidRPr="00EF07AA" w:rsidRDefault="00D306F0" w:rsidP="009D7038">
      <w:pPr>
        <w:numPr>
          <w:ilvl w:val="0"/>
          <w:numId w:val="10"/>
        </w:numPr>
        <w:spacing w:before="240" w:after="0" w:line="276" w:lineRule="auto"/>
        <w:jc w:val="both"/>
      </w:pPr>
      <w:r w:rsidRPr="00EF07AA">
        <w:t xml:space="preserve">Have you </w:t>
      </w:r>
      <w:r w:rsidR="003F6348" w:rsidRPr="00EF07AA">
        <w:t>embedded</w:t>
      </w:r>
      <w:r w:rsidRPr="00EF07AA">
        <w:t xml:space="preserve"> accessibility and inclusion as core values in your organisational policies and practices?</w:t>
      </w:r>
    </w:p>
    <w:p w14:paraId="3D0D102E" w14:textId="77777777" w:rsidR="003368F4" w:rsidRPr="00EF07AA" w:rsidRDefault="00D306F0" w:rsidP="003368F4">
      <w:pPr>
        <w:numPr>
          <w:ilvl w:val="0"/>
          <w:numId w:val="10"/>
        </w:numPr>
        <w:spacing w:after="0" w:line="276" w:lineRule="auto"/>
        <w:jc w:val="both"/>
      </w:pPr>
      <w:r w:rsidRPr="00EF07AA">
        <w:t xml:space="preserve">Are accessibility and inclusion principles explicitly </w:t>
      </w:r>
      <w:r w:rsidR="004F23FB" w:rsidRPr="00EF07AA">
        <w:t>mentioned in</w:t>
      </w:r>
      <w:r w:rsidRPr="00EF07AA">
        <w:t xml:space="preserve"> your strategic and operational plans?</w:t>
      </w:r>
    </w:p>
    <w:p w14:paraId="0B042E6D" w14:textId="3987BF8D" w:rsidR="003368F4" w:rsidRPr="00EF07AA" w:rsidRDefault="00D93B2D" w:rsidP="003368F4">
      <w:pPr>
        <w:numPr>
          <w:ilvl w:val="0"/>
          <w:numId w:val="10"/>
        </w:numPr>
        <w:spacing w:after="0" w:line="276" w:lineRule="auto"/>
        <w:jc w:val="both"/>
      </w:pPr>
      <w:r w:rsidRPr="00EF07AA">
        <w:t>Do you have an inclusion strategy/</w:t>
      </w:r>
      <w:r w:rsidR="00251E9B">
        <w:t>p</w:t>
      </w:r>
      <w:r w:rsidRPr="00EF07AA">
        <w:t xml:space="preserve">olicy? Is it informed by </w:t>
      </w:r>
      <w:r w:rsidR="00C83C8E">
        <w:t xml:space="preserve">a </w:t>
      </w:r>
      <w:r w:rsidRPr="00EF07AA">
        <w:t>human</w:t>
      </w:r>
      <w:r w:rsidR="00C83C8E">
        <w:t xml:space="preserve"> </w:t>
      </w:r>
      <w:r w:rsidRPr="00EF07AA">
        <w:t>rights-centred approach, aligned with the principles of the CRPD?</w:t>
      </w:r>
    </w:p>
    <w:p w14:paraId="69E5E844" w14:textId="66BD6623" w:rsidR="00D306F0" w:rsidRPr="00EF07AA" w:rsidRDefault="00D306F0" w:rsidP="003368F4">
      <w:pPr>
        <w:numPr>
          <w:ilvl w:val="0"/>
          <w:numId w:val="10"/>
        </w:numPr>
        <w:spacing w:after="240" w:line="276" w:lineRule="auto"/>
        <w:jc w:val="both"/>
      </w:pPr>
      <w:r w:rsidRPr="00EF07AA">
        <w:t>Do you have clear accountability mechanisms for accessibility and inclusion initiatives?</w:t>
      </w:r>
    </w:p>
    <w:p w14:paraId="340C6F51" w14:textId="0B3231D9" w:rsidR="00D306F0" w:rsidRPr="00EF07AA" w:rsidRDefault="00D306F0" w:rsidP="00583ED0">
      <w:pPr>
        <w:spacing w:line="276" w:lineRule="auto"/>
        <w:jc w:val="center"/>
        <w:rPr>
          <w:b/>
          <w:bCs/>
          <w:color w:val="7040CC"/>
        </w:rPr>
      </w:pPr>
      <w:bookmarkStart w:id="20" w:name="_heading=h.31bizlm6i34g" w:colFirst="0" w:colLast="0"/>
      <w:bookmarkEnd w:id="20"/>
      <w:r w:rsidRPr="00EF07AA">
        <w:rPr>
          <w:b/>
          <w:bCs/>
          <w:color w:val="7040CC"/>
        </w:rPr>
        <w:t>Decision-Making</w:t>
      </w:r>
    </w:p>
    <w:p w14:paraId="5C173E81" w14:textId="2EE156F5" w:rsidR="00D306F0" w:rsidRPr="00EF07AA" w:rsidRDefault="00D306F0" w:rsidP="009D7038">
      <w:pPr>
        <w:numPr>
          <w:ilvl w:val="0"/>
          <w:numId w:val="8"/>
        </w:numPr>
        <w:spacing w:before="240" w:after="0" w:line="276" w:lineRule="auto"/>
        <w:jc w:val="both"/>
      </w:pPr>
      <w:r w:rsidRPr="00EF07AA">
        <w:t xml:space="preserve">Are people with disabilities involved in </w:t>
      </w:r>
      <w:r w:rsidR="00D93B2D" w:rsidRPr="00EF07AA">
        <w:t xml:space="preserve">your organisation at </w:t>
      </w:r>
      <w:r w:rsidRPr="00EF07AA">
        <w:t>all levels of decision-making, including governance, advisory boards, and committees?</w:t>
      </w:r>
    </w:p>
    <w:p w14:paraId="02C5D107" w14:textId="5B6361F1" w:rsidR="00D306F0" w:rsidRPr="00EF07AA" w:rsidRDefault="00D306F0" w:rsidP="009A0F22">
      <w:pPr>
        <w:numPr>
          <w:ilvl w:val="1"/>
          <w:numId w:val="21"/>
        </w:numPr>
        <w:spacing w:before="240" w:after="0" w:line="276" w:lineRule="auto"/>
        <w:jc w:val="both"/>
      </w:pPr>
      <w:r w:rsidRPr="00EF07AA">
        <w:t>If not, i</w:t>
      </w:r>
      <w:r w:rsidR="006B2643">
        <w:t>n what capacity and at</w:t>
      </w:r>
      <w:r w:rsidRPr="00EF07AA">
        <w:t xml:space="preserve"> what levels are </w:t>
      </w:r>
      <w:r w:rsidR="009114CF">
        <w:t xml:space="preserve">persons with disabilities </w:t>
      </w:r>
      <w:r w:rsidRPr="00EF07AA">
        <w:t xml:space="preserve">involved? </w:t>
      </w:r>
    </w:p>
    <w:p w14:paraId="77B4D32A" w14:textId="5E8AD919" w:rsidR="008A2EB2" w:rsidRDefault="00D306F0" w:rsidP="00C20C8D">
      <w:pPr>
        <w:numPr>
          <w:ilvl w:val="1"/>
          <w:numId w:val="21"/>
        </w:numPr>
        <w:spacing w:before="240" w:line="276" w:lineRule="auto"/>
        <w:jc w:val="both"/>
      </w:pPr>
      <w:r w:rsidRPr="00EF07AA">
        <w:t>What type of involvement is provided?</w:t>
      </w:r>
    </w:p>
    <w:p w14:paraId="17F975A8" w14:textId="6FE1D965" w:rsidR="00E213A2" w:rsidRPr="00EF07AA" w:rsidRDefault="00AD4416" w:rsidP="00C20C8D">
      <w:pPr>
        <w:numPr>
          <w:ilvl w:val="1"/>
          <w:numId w:val="21"/>
        </w:numPr>
        <w:spacing w:before="240" w:line="276" w:lineRule="auto"/>
        <w:jc w:val="both"/>
      </w:pPr>
      <w:r>
        <w:t xml:space="preserve">Have you introduced </w:t>
      </w:r>
      <w:r w:rsidR="006C2E99">
        <w:t>mechanisms</w:t>
      </w:r>
      <w:r>
        <w:t xml:space="preserve"> to improve and ensure involvement at all </w:t>
      </w:r>
      <w:r w:rsidR="006C2E99">
        <w:t xml:space="preserve">relevant </w:t>
      </w:r>
      <w:r>
        <w:t>levels?</w:t>
      </w:r>
    </w:p>
    <w:p w14:paraId="23BCACE1" w14:textId="70FCFA37" w:rsidR="00D306F0" w:rsidRPr="00EF07AA" w:rsidRDefault="00D306F0" w:rsidP="009D7038">
      <w:pPr>
        <w:numPr>
          <w:ilvl w:val="0"/>
          <w:numId w:val="8"/>
        </w:numPr>
        <w:spacing w:after="0" w:line="276" w:lineRule="auto"/>
        <w:jc w:val="both"/>
      </w:pPr>
      <w:r w:rsidRPr="00EF07AA">
        <w:t xml:space="preserve">Have you consulted </w:t>
      </w:r>
      <w:r w:rsidR="005A7874" w:rsidRPr="00EF07AA">
        <w:t>OPDs</w:t>
      </w:r>
      <w:r w:rsidRPr="00EF07AA">
        <w:t xml:space="preserve"> and actively involved them in the planning and implementation of initiatives?</w:t>
      </w:r>
    </w:p>
    <w:p w14:paraId="1840E6C4" w14:textId="77777777" w:rsidR="00D306F0" w:rsidRPr="00EF07AA" w:rsidRDefault="00D306F0" w:rsidP="00583ED0">
      <w:pPr>
        <w:spacing w:after="0" w:line="276" w:lineRule="auto"/>
        <w:ind w:left="720"/>
        <w:jc w:val="both"/>
      </w:pPr>
    </w:p>
    <w:p w14:paraId="0CE1BB6F" w14:textId="77777777" w:rsidR="00D306F0" w:rsidRPr="00EF07AA" w:rsidRDefault="00D306F0" w:rsidP="00583ED0">
      <w:pPr>
        <w:spacing w:line="276" w:lineRule="auto"/>
        <w:jc w:val="center"/>
        <w:rPr>
          <w:b/>
          <w:bCs/>
          <w:color w:val="7040CC"/>
        </w:rPr>
      </w:pPr>
      <w:bookmarkStart w:id="21" w:name="_heading=h.bbtaq8fjmkxi" w:colFirst="0" w:colLast="0"/>
      <w:bookmarkEnd w:id="21"/>
      <w:r w:rsidRPr="00EF07AA">
        <w:rPr>
          <w:b/>
          <w:bCs/>
          <w:color w:val="7040CC"/>
        </w:rPr>
        <w:t>Staff Awareness and Training</w:t>
      </w:r>
    </w:p>
    <w:p w14:paraId="4AE036B7" w14:textId="7CD71CFC" w:rsidR="00D306F0" w:rsidRPr="00EF07AA" w:rsidRDefault="00D306F0" w:rsidP="009D7038">
      <w:pPr>
        <w:numPr>
          <w:ilvl w:val="0"/>
          <w:numId w:val="9"/>
        </w:numPr>
        <w:spacing w:before="240" w:after="0" w:line="276" w:lineRule="auto"/>
        <w:jc w:val="both"/>
      </w:pPr>
      <w:r w:rsidRPr="00EF07AA">
        <w:lastRenderedPageBreak/>
        <w:t xml:space="preserve">Have staff members </w:t>
      </w:r>
      <w:r w:rsidR="00EA0AF3">
        <w:t>undergone</w:t>
      </w:r>
      <w:r w:rsidR="00EA0AF3" w:rsidRPr="00EF07AA">
        <w:t xml:space="preserve"> </w:t>
      </w:r>
      <w:r w:rsidRPr="00EF07AA">
        <w:t>disability awareness training?</w:t>
      </w:r>
    </w:p>
    <w:p w14:paraId="169FD676" w14:textId="22BFE27F" w:rsidR="00D306F0" w:rsidRDefault="00D306F0" w:rsidP="009D7038">
      <w:pPr>
        <w:numPr>
          <w:ilvl w:val="0"/>
          <w:numId w:val="9"/>
        </w:numPr>
        <w:spacing w:after="240" w:line="276" w:lineRule="auto"/>
        <w:jc w:val="both"/>
      </w:pPr>
      <w:r w:rsidRPr="00EF07AA">
        <w:t>Is there a plan to provide ongoing training to staff on accessibility awareness and disability inclusion in the future?</w:t>
      </w:r>
    </w:p>
    <w:p w14:paraId="3DCFF9C7" w14:textId="77777777" w:rsidR="009D04B2" w:rsidRPr="00EF07AA" w:rsidRDefault="009D04B2" w:rsidP="009D04B2">
      <w:pPr>
        <w:spacing w:after="240" w:line="276" w:lineRule="auto"/>
        <w:ind w:left="720"/>
        <w:jc w:val="both"/>
      </w:pPr>
    </w:p>
    <w:p w14:paraId="6F5D9333" w14:textId="77777777" w:rsidR="00D93B2D" w:rsidRPr="00EF07AA" w:rsidRDefault="00D93B2D" w:rsidP="00D93B2D">
      <w:pPr>
        <w:pStyle w:val="ListParagraph"/>
        <w:spacing w:line="276" w:lineRule="auto"/>
        <w:ind w:left="360"/>
        <w:jc w:val="center"/>
        <w:rPr>
          <w:b/>
          <w:bCs/>
          <w:color w:val="7040CC"/>
        </w:rPr>
      </w:pPr>
      <w:r w:rsidRPr="00EF07AA">
        <w:rPr>
          <w:b/>
          <w:bCs/>
          <w:color w:val="7040CC"/>
        </w:rPr>
        <w:t>Engagement and Consultation</w:t>
      </w:r>
    </w:p>
    <w:p w14:paraId="73E50EE0" w14:textId="2657C4E9" w:rsidR="00D93B2D" w:rsidRPr="00EF07AA" w:rsidRDefault="00D93B2D" w:rsidP="009D7038">
      <w:pPr>
        <w:numPr>
          <w:ilvl w:val="0"/>
          <w:numId w:val="5"/>
        </w:numPr>
        <w:spacing w:before="240" w:after="0" w:line="276" w:lineRule="auto"/>
        <w:jc w:val="both"/>
      </w:pPr>
      <w:r w:rsidRPr="00EF07AA">
        <w:t xml:space="preserve">Have you planned how to </w:t>
      </w:r>
      <w:r w:rsidR="006D50F7">
        <w:t xml:space="preserve">(continuously) </w:t>
      </w:r>
      <w:r w:rsidRPr="00EF07AA">
        <w:t>involve people with disabilities at all stages of planning, implementation, and evaluation?</w:t>
      </w:r>
    </w:p>
    <w:p w14:paraId="35789140" w14:textId="77777777" w:rsidR="00D93B2D" w:rsidRDefault="00D93B2D" w:rsidP="009D7038">
      <w:pPr>
        <w:numPr>
          <w:ilvl w:val="0"/>
          <w:numId w:val="5"/>
        </w:numPr>
        <w:spacing w:after="0" w:line="276" w:lineRule="auto"/>
        <w:jc w:val="both"/>
      </w:pPr>
      <w:r w:rsidRPr="00EF07AA">
        <w:t>Is there a process to consult with stakeholders early, ensuring their inputs can influence decisions?</w:t>
      </w:r>
    </w:p>
    <w:p w14:paraId="10B4D2BD" w14:textId="61A9CDFC" w:rsidR="00CB0CEA" w:rsidRPr="00EF07AA" w:rsidRDefault="006D50F7" w:rsidP="009D7038">
      <w:pPr>
        <w:numPr>
          <w:ilvl w:val="0"/>
          <w:numId w:val="5"/>
        </w:numPr>
        <w:spacing w:after="0" w:line="276" w:lineRule="auto"/>
        <w:jc w:val="both"/>
      </w:pPr>
      <w:r>
        <w:t xml:space="preserve">Do you have mechanisms for continuous feedback by stakeholders, in particular </w:t>
      </w:r>
      <w:r w:rsidR="00F479C3">
        <w:t>performers</w:t>
      </w:r>
      <w:r>
        <w:t xml:space="preserve"> and professionals as well as audience</w:t>
      </w:r>
      <w:r w:rsidR="00916CB8">
        <w:t>s</w:t>
      </w:r>
      <w:r>
        <w:t xml:space="preserve"> with disabilities?</w:t>
      </w:r>
    </w:p>
    <w:p w14:paraId="5EF28C6B" w14:textId="3477C140" w:rsidR="00583ED0" w:rsidRPr="00EF07AA" w:rsidRDefault="00D93B2D" w:rsidP="00583ED0">
      <w:pPr>
        <w:numPr>
          <w:ilvl w:val="0"/>
          <w:numId w:val="5"/>
        </w:numPr>
        <w:spacing w:after="240" w:line="276" w:lineRule="auto"/>
        <w:jc w:val="both"/>
      </w:pPr>
      <w:r w:rsidRPr="00EF07AA">
        <w:t>Do you have mechanisms for providing clear feedback to stakeholders about how their inputs were used?</w:t>
      </w:r>
    </w:p>
    <w:p w14:paraId="0CF32764" w14:textId="47759527" w:rsidR="00D306F0" w:rsidRPr="00EF07AA" w:rsidRDefault="00D306F0" w:rsidP="00583ED0">
      <w:pPr>
        <w:pStyle w:val="ListParagraph"/>
        <w:spacing w:line="276" w:lineRule="auto"/>
        <w:ind w:left="360"/>
        <w:jc w:val="center"/>
        <w:rPr>
          <w:b/>
          <w:bCs/>
          <w:color w:val="7040CC"/>
        </w:rPr>
      </w:pPr>
      <w:r w:rsidRPr="00EF07AA">
        <w:rPr>
          <w:b/>
          <w:bCs/>
          <w:color w:val="7040CC"/>
        </w:rPr>
        <w:t>Accessibility of Infrastructure and Services</w:t>
      </w:r>
    </w:p>
    <w:p w14:paraId="673AD57B" w14:textId="77777777" w:rsidR="00D306F0" w:rsidRPr="00EF07AA" w:rsidRDefault="00D306F0" w:rsidP="009D7038">
      <w:pPr>
        <w:numPr>
          <w:ilvl w:val="0"/>
          <w:numId w:val="4"/>
        </w:numPr>
        <w:spacing w:before="240" w:after="0" w:line="276" w:lineRule="auto"/>
        <w:jc w:val="both"/>
      </w:pPr>
      <w:r w:rsidRPr="00EF07AA">
        <w:t>Are your facilities and venues universally accessible for people with disabilities?</w:t>
      </w:r>
    </w:p>
    <w:p w14:paraId="571CCBB0" w14:textId="78562288" w:rsidR="00D306F0" w:rsidRPr="00EF07AA" w:rsidRDefault="00D306F0" w:rsidP="009D7038">
      <w:pPr>
        <w:numPr>
          <w:ilvl w:val="0"/>
          <w:numId w:val="4"/>
        </w:numPr>
        <w:spacing w:after="0" w:line="276" w:lineRule="auto"/>
        <w:jc w:val="both"/>
      </w:pPr>
      <w:r w:rsidRPr="00EF07AA">
        <w:t xml:space="preserve">Do </w:t>
      </w:r>
      <w:r w:rsidR="006E74E9">
        <w:t xml:space="preserve">you </w:t>
      </w:r>
      <w:r w:rsidRPr="00EF07AA">
        <w:t xml:space="preserve">provide </w:t>
      </w:r>
      <w:r w:rsidR="00D93B2D" w:rsidRPr="00EF07AA">
        <w:t>content in accessible formats? Do you use tools such as</w:t>
      </w:r>
      <w:r w:rsidRPr="00EF07AA">
        <w:t xml:space="preserve"> captioning, sign language interpretatio</w:t>
      </w:r>
      <w:r w:rsidR="00E077F2" w:rsidRPr="00EF07AA">
        <w:t xml:space="preserve">n and more </w:t>
      </w:r>
      <w:r w:rsidRPr="00EF07AA">
        <w:t>to enhance participation by default?</w:t>
      </w:r>
    </w:p>
    <w:p w14:paraId="5C94DE05" w14:textId="06AA6560" w:rsidR="000B4C78" w:rsidRPr="00EF07AA" w:rsidRDefault="00D306F0" w:rsidP="006E74E9">
      <w:pPr>
        <w:numPr>
          <w:ilvl w:val="0"/>
          <w:numId w:val="4"/>
        </w:numPr>
        <w:spacing w:line="276" w:lineRule="auto"/>
        <w:jc w:val="both"/>
      </w:pPr>
      <w:r w:rsidRPr="00EF07AA">
        <w:t xml:space="preserve">Are digital platforms, websites, and online booking systems fully accessible and compliant with relevant accessibility </w:t>
      </w:r>
      <w:r w:rsidR="00D93B2D" w:rsidRPr="00EF07AA">
        <w:t xml:space="preserve">legislation and </w:t>
      </w:r>
      <w:r w:rsidRPr="00EF07AA">
        <w:t>standards</w:t>
      </w:r>
      <w:r w:rsidR="000B4C78" w:rsidRPr="00EF07AA">
        <w:t>?</w:t>
      </w:r>
    </w:p>
    <w:p w14:paraId="4F8E17AE" w14:textId="77777777" w:rsidR="00D306F0" w:rsidRPr="00EF07AA" w:rsidRDefault="00D306F0" w:rsidP="00583ED0">
      <w:pPr>
        <w:spacing w:line="276" w:lineRule="auto"/>
        <w:jc w:val="center"/>
        <w:rPr>
          <w:b/>
          <w:bCs/>
          <w:color w:val="7040CC"/>
        </w:rPr>
      </w:pPr>
      <w:bookmarkStart w:id="22" w:name="_heading=h.ahvbhg89w3zd" w:colFirst="0" w:colLast="0"/>
      <w:bookmarkEnd w:id="22"/>
      <w:r w:rsidRPr="00EF07AA">
        <w:rPr>
          <w:b/>
          <w:bCs/>
          <w:color w:val="7040CC"/>
        </w:rPr>
        <w:t>Planning and Resource Allocation</w:t>
      </w:r>
    </w:p>
    <w:p w14:paraId="192F3F5C" w14:textId="77777777" w:rsidR="00D306F0" w:rsidRPr="00EF07AA" w:rsidRDefault="00D306F0" w:rsidP="009D7038">
      <w:pPr>
        <w:numPr>
          <w:ilvl w:val="0"/>
          <w:numId w:val="7"/>
        </w:numPr>
        <w:spacing w:before="240" w:after="0" w:line="276" w:lineRule="auto"/>
        <w:jc w:val="both"/>
      </w:pPr>
      <w:r w:rsidRPr="00EF07AA">
        <w:t>Have you allocated sufficient resources (budget, time, and staff) to implement accessibility measures effectively?</w:t>
      </w:r>
    </w:p>
    <w:p w14:paraId="1F9DAE6F" w14:textId="77777777" w:rsidR="00DE106E" w:rsidRDefault="00D306F0" w:rsidP="00DE106E">
      <w:pPr>
        <w:numPr>
          <w:ilvl w:val="0"/>
          <w:numId w:val="7"/>
        </w:numPr>
        <w:spacing w:after="0" w:line="276" w:lineRule="auto"/>
        <w:jc w:val="both"/>
      </w:pPr>
      <w:r w:rsidRPr="00EF07AA">
        <w:t>Is there a plan in place to provide accessible information (e.g., easy-</w:t>
      </w:r>
      <w:r w:rsidR="005B3891">
        <w:t>to-</w:t>
      </w:r>
      <w:r w:rsidRPr="00EF07AA">
        <w:t>read, Braille, captioned videos) for all communication materials?</w:t>
      </w:r>
    </w:p>
    <w:p w14:paraId="0D3EF547" w14:textId="37A3BD30" w:rsidR="00DE106E" w:rsidRDefault="00D306F0" w:rsidP="00DE106E">
      <w:pPr>
        <w:numPr>
          <w:ilvl w:val="0"/>
          <w:numId w:val="7"/>
        </w:numPr>
        <w:spacing w:after="0" w:line="276" w:lineRule="auto"/>
        <w:jc w:val="both"/>
      </w:pPr>
      <w:r w:rsidRPr="00EF07AA">
        <w:t>Have you mapped out clear timelines for implementing accessibility measures and ensured adequate time for adjustments?</w:t>
      </w:r>
    </w:p>
    <w:p w14:paraId="4E15D531" w14:textId="729D5CAD" w:rsidR="00CA61DB" w:rsidRPr="00EF07AA" w:rsidRDefault="00CA61DB" w:rsidP="00DE106E">
      <w:pPr>
        <w:numPr>
          <w:ilvl w:val="0"/>
          <w:numId w:val="7"/>
        </w:numPr>
        <w:spacing w:after="240" w:line="276" w:lineRule="auto"/>
        <w:jc w:val="both"/>
      </w:pPr>
      <w:r>
        <w:t>Have you considered external funding op</w:t>
      </w:r>
      <w:r w:rsidR="0007292E">
        <w:t>tions both at a national and EU level? (See fund</w:t>
      </w:r>
      <w:r w:rsidR="00DE106E">
        <w:t xml:space="preserve">ings presented </w:t>
      </w:r>
      <w:r w:rsidR="0007292E">
        <w:t xml:space="preserve">in </w:t>
      </w:r>
      <w:r w:rsidR="0007292E" w:rsidRPr="00B36EED">
        <w:t>the</w:t>
      </w:r>
      <w:r w:rsidR="00BD7166">
        <w:t xml:space="preserve"> DANCING</w:t>
      </w:r>
      <w:r w:rsidR="00DE106E" w:rsidRPr="00B36EED">
        <w:t xml:space="preserve"> </w:t>
      </w:r>
      <w:r w:rsidR="0007292E" w:rsidRPr="00B36EED">
        <w:t>Resource List</w:t>
      </w:r>
      <w:r w:rsidR="0007292E">
        <w:t>.</w:t>
      </w:r>
      <w:r w:rsidR="00DE106E">
        <w:t>)</w:t>
      </w:r>
    </w:p>
    <w:p w14:paraId="4073169A" w14:textId="77777777" w:rsidR="007A248C" w:rsidRPr="00EF07AA" w:rsidRDefault="007A248C" w:rsidP="00583ED0">
      <w:pPr>
        <w:pStyle w:val="ListParagraph"/>
        <w:spacing w:line="276" w:lineRule="auto"/>
        <w:ind w:left="360"/>
        <w:jc w:val="center"/>
        <w:rPr>
          <w:b/>
          <w:bCs/>
          <w:color w:val="7040CC"/>
        </w:rPr>
      </w:pPr>
      <w:bookmarkStart w:id="23" w:name="_heading=h.w9rf8e71q7jb" w:colFirst="0" w:colLast="0"/>
      <w:bookmarkStart w:id="24" w:name="_heading=h.gucmiicncrf" w:colFirst="0" w:colLast="0"/>
      <w:bookmarkStart w:id="25" w:name="_heading=h.cqeudat4g5d3" w:colFirst="0" w:colLast="0"/>
      <w:bookmarkStart w:id="26" w:name="_heading=h.3lp275bbg4ot" w:colFirst="0" w:colLast="0"/>
      <w:bookmarkEnd w:id="23"/>
      <w:bookmarkEnd w:id="24"/>
      <w:bookmarkEnd w:id="25"/>
      <w:bookmarkEnd w:id="26"/>
      <w:r w:rsidRPr="00EF07AA">
        <w:rPr>
          <w:b/>
          <w:bCs/>
          <w:color w:val="7040CC"/>
        </w:rPr>
        <w:t>Monitoring and Evaluation</w:t>
      </w:r>
    </w:p>
    <w:p w14:paraId="1A36F5E7" w14:textId="506CAD1F" w:rsidR="007A248C" w:rsidRPr="00EF07AA" w:rsidRDefault="007A248C" w:rsidP="009D7038">
      <w:pPr>
        <w:numPr>
          <w:ilvl w:val="0"/>
          <w:numId w:val="6"/>
        </w:numPr>
        <w:spacing w:before="240" w:after="0" w:line="276" w:lineRule="auto"/>
        <w:jc w:val="both"/>
      </w:pPr>
      <w:r w:rsidRPr="00EF07AA">
        <w:t>Do you have systems in place to monitor the implementation of accessibility measures?</w:t>
      </w:r>
    </w:p>
    <w:p w14:paraId="3657063E" w14:textId="4712E838" w:rsidR="002F0066" w:rsidRDefault="002F0066" w:rsidP="009D7038">
      <w:pPr>
        <w:numPr>
          <w:ilvl w:val="0"/>
          <w:numId w:val="6"/>
        </w:numPr>
        <w:spacing w:after="0" w:line="276" w:lineRule="auto"/>
        <w:jc w:val="both"/>
      </w:pPr>
      <w:r w:rsidRPr="002F0066">
        <w:t xml:space="preserve">Are OPDs included in setting </w:t>
      </w:r>
      <w:r w:rsidR="00B84512">
        <w:t>the</w:t>
      </w:r>
      <w:r w:rsidRPr="002F0066">
        <w:t xml:space="preserve"> indicators </w:t>
      </w:r>
      <w:r w:rsidR="00B84512">
        <w:t>of evaluation and monitoring</w:t>
      </w:r>
      <w:r w:rsidRPr="002F0066">
        <w:t>?</w:t>
      </w:r>
    </w:p>
    <w:p w14:paraId="49845E3B" w14:textId="5AE24AA8" w:rsidR="007A248C" w:rsidRPr="00EF07AA" w:rsidRDefault="007A248C" w:rsidP="009D7038">
      <w:pPr>
        <w:numPr>
          <w:ilvl w:val="0"/>
          <w:numId w:val="6"/>
        </w:numPr>
        <w:spacing w:after="0" w:line="276" w:lineRule="auto"/>
        <w:jc w:val="both"/>
      </w:pPr>
      <w:r w:rsidRPr="00EF07AA">
        <w:lastRenderedPageBreak/>
        <w:t>Have you planned regular reviews and evaluations to identify gaps or biases in your processes?</w:t>
      </w:r>
    </w:p>
    <w:p w14:paraId="7E95962D" w14:textId="65A25346" w:rsidR="0012382E" w:rsidRDefault="007A248C" w:rsidP="00073C79">
      <w:pPr>
        <w:numPr>
          <w:ilvl w:val="0"/>
          <w:numId w:val="6"/>
        </w:numPr>
        <w:spacing w:after="240" w:line="276" w:lineRule="auto"/>
        <w:jc w:val="both"/>
      </w:pPr>
      <w:r w:rsidRPr="00EF07AA">
        <w:t>Have you conducted accessibility audits for both physical spaces and digital platforms?</w:t>
      </w:r>
    </w:p>
    <w:p w14:paraId="2BBB3DB8" w14:textId="77777777" w:rsidR="00603A64" w:rsidRPr="00073C79" w:rsidRDefault="00603A64" w:rsidP="00603A64">
      <w:pPr>
        <w:spacing w:after="240" w:line="276" w:lineRule="auto"/>
        <w:jc w:val="both"/>
      </w:pPr>
    </w:p>
    <w:p w14:paraId="37303871" w14:textId="7FAC2B12" w:rsidR="00D22550" w:rsidRPr="00EF07AA" w:rsidRDefault="00291B0F" w:rsidP="009A0F22">
      <w:pPr>
        <w:pStyle w:val="Heading2"/>
        <w:numPr>
          <w:ilvl w:val="1"/>
          <w:numId w:val="29"/>
        </w:numPr>
        <w:rPr>
          <w:color w:val="7040CC"/>
        </w:rPr>
      </w:pPr>
      <w:bookmarkStart w:id="27" w:name="_Toc191986276"/>
      <w:r w:rsidRPr="00EF07AA">
        <w:rPr>
          <w:color w:val="7040CC"/>
        </w:rPr>
        <w:t xml:space="preserve">Disability Policy </w:t>
      </w:r>
      <w:r w:rsidR="0063132B">
        <w:rPr>
          <w:color w:val="7040CC"/>
        </w:rPr>
        <w:t>f</w:t>
      </w:r>
      <w:r w:rsidRPr="00EF07AA">
        <w:rPr>
          <w:color w:val="7040CC"/>
        </w:rPr>
        <w:t>or Cultural Organi</w:t>
      </w:r>
      <w:r w:rsidRPr="00EF07AA">
        <w:rPr>
          <w:i/>
          <w:iCs/>
          <w:color w:val="7040CC"/>
        </w:rPr>
        <w:t>s</w:t>
      </w:r>
      <w:r w:rsidRPr="00EF07AA">
        <w:rPr>
          <w:color w:val="7040CC"/>
        </w:rPr>
        <w:t xml:space="preserve">ations: What </w:t>
      </w:r>
      <w:r w:rsidR="00471FCC" w:rsidRPr="00EF07AA">
        <w:rPr>
          <w:color w:val="7040CC"/>
        </w:rPr>
        <w:t>to</w:t>
      </w:r>
      <w:r w:rsidRPr="00EF07AA">
        <w:rPr>
          <w:color w:val="7040CC"/>
        </w:rPr>
        <w:t xml:space="preserve"> Include?</w:t>
      </w:r>
      <w:bookmarkEnd w:id="27"/>
    </w:p>
    <w:p w14:paraId="2DD73B6F" w14:textId="1EEE935C" w:rsidR="00E72552" w:rsidRDefault="00E72552" w:rsidP="007867D7">
      <w:pPr>
        <w:jc w:val="both"/>
      </w:pPr>
      <w:r w:rsidRPr="00EF07AA">
        <w:t xml:space="preserve">To ensure an effective </w:t>
      </w:r>
      <w:r w:rsidR="00F004C9" w:rsidRPr="00EF07AA">
        <w:t>disability</w:t>
      </w:r>
      <w:r w:rsidRPr="00EF07AA">
        <w:t xml:space="preserve"> </w:t>
      </w:r>
      <w:r w:rsidR="001243E1" w:rsidRPr="00EF07AA">
        <w:t xml:space="preserve">policy, cultural organisations should </w:t>
      </w:r>
      <w:r w:rsidR="006B2643">
        <w:t>make sure</w:t>
      </w:r>
      <w:r w:rsidR="001243E1" w:rsidRPr="00EF07AA">
        <w:t xml:space="preserve"> to i</w:t>
      </w:r>
      <w:r w:rsidR="006C1F3C" w:rsidRPr="00EF07AA">
        <w:t xml:space="preserve">nclude </w:t>
      </w:r>
      <w:r w:rsidR="00F004C9" w:rsidRPr="00EF07AA">
        <w:t>in the</w:t>
      </w:r>
      <w:r w:rsidR="006C1F3C" w:rsidRPr="00EF07AA">
        <w:t xml:space="preserve"> values and principles they wish to uphold, their goals, the scope of the policy, </w:t>
      </w:r>
      <w:r w:rsidR="007867D7" w:rsidRPr="00EF07AA">
        <w:t>precise areas of focus they wish to address</w:t>
      </w:r>
      <w:r w:rsidR="00471FCC">
        <w:t>, and legal standards they need to comply with</w:t>
      </w:r>
      <w:r w:rsidR="007867D7" w:rsidRPr="00EF07AA">
        <w:t xml:space="preserve">. </w:t>
      </w:r>
    </w:p>
    <w:p w14:paraId="1D2C3282" w14:textId="77777777" w:rsidR="00DA5EC8" w:rsidRPr="00EF07AA" w:rsidRDefault="00DA5EC8" w:rsidP="007867D7">
      <w:pPr>
        <w:jc w:val="both"/>
      </w:pPr>
    </w:p>
    <w:tbl>
      <w:tblPr>
        <w:tblStyle w:val="TableGrid"/>
        <w:tblpPr w:leftFromText="180" w:rightFromText="180" w:vertAnchor="text" w:horzAnchor="margin" w:tblpY="666"/>
        <w:tblW w:w="9067" w:type="dxa"/>
        <w:tblBorders>
          <w:top w:val="single" w:sz="12" w:space="0" w:color="7040CC"/>
          <w:left w:val="single" w:sz="12" w:space="0" w:color="7040CC"/>
          <w:bottom w:val="single" w:sz="12" w:space="0" w:color="7040CC"/>
          <w:right w:val="single" w:sz="12" w:space="0" w:color="7040CC"/>
          <w:insideH w:val="single" w:sz="12" w:space="0" w:color="7040CC"/>
          <w:insideV w:val="single" w:sz="12" w:space="0" w:color="7040CC"/>
        </w:tblBorders>
        <w:tblLook w:val="04A0" w:firstRow="1" w:lastRow="0" w:firstColumn="1" w:lastColumn="0" w:noHBand="0" w:noVBand="1"/>
      </w:tblPr>
      <w:tblGrid>
        <w:gridCol w:w="2830"/>
        <w:gridCol w:w="6237"/>
      </w:tblGrid>
      <w:tr w:rsidR="006C357E" w:rsidRPr="00EF07AA" w14:paraId="1B67E54B" w14:textId="77777777" w:rsidTr="00026867">
        <w:trPr>
          <w:trHeight w:val="364"/>
        </w:trPr>
        <w:tc>
          <w:tcPr>
            <w:tcW w:w="2830" w:type="dxa"/>
          </w:tcPr>
          <w:p w14:paraId="285DFB1E" w14:textId="03C36648" w:rsidR="006C357E" w:rsidRPr="00EF07AA" w:rsidRDefault="006C357E" w:rsidP="002E0918">
            <w:pPr>
              <w:spacing w:line="276" w:lineRule="auto"/>
              <w:rPr>
                <w:rFonts w:eastAsia="Calibri"/>
                <w:b/>
                <w:bCs/>
              </w:rPr>
            </w:pPr>
            <w:r w:rsidRPr="00EF07AA">
              <w:rPr>
                <w:rFonts w:eastAsia="Calibri"/>
                <w:b/>
                <w:bCs/>
              </w:rPr>
              <w:t>Inclusion and Equity</w:t>
            </w:r>
          </w:p>
        </w:tc>
        <w:tc>
          <w:tcPr>
            <w:tcW w:w="6237" w:type="dxa"/>
          </w:tcPr>
          <w:p w14:paraId="78D195AC" w14:textId="0FA30B58" w:rsidR="006C357E" w:rsidRPr="00EF07AA" w:rsidRDefault="006C357E" w:rsidP="00041A39">
            <w:pPr>
              <w:spacing w:line="276" w:lineRule="auto"/>
              <w:jc w:val="both"/>
              <w:rPr>
                <w:rFonts w:eastAsia="Calibri"/>
              </w:rPr>
            </w:pPr>
            <w:r w:rsidRPr="00EF07AA">
              <w:rPr>
                <w:rFonts w:eastAsia="Calibri"/>
              </w:rPr>
              <w:t xml:space="preserve">Promote equal opportunities and access for people with disabilities, </w:t>
            </w:r>
            <w:r w:rsidR="00021E83" w:rsidRPr="00EF07AA">
              <w:rPr>
                <w:rFonts w:eastAsia="Calibri"/>
              </w:rPr>
              <w:t>e</w:t>
            </w:r>
            <w:r w:rsidRPr="00EF07AA">
              <w:rPr>
                <w:rFonts w:eastAsia="Calibri"/>
              </w:rPr>
              <w:t>liminating barriers in participation as both audience members and professionals.</w:t>
            </w:r>
          </w:p>
        </w:tc>
      </w:tr>
      <w:tr w:rsidR="006C357E" w:rsidRPr="00EF07AA" w14:paraId="13FC096F" w14:textId="77777777" w:rsidTr="00026867">
        <w:trPr>
          <w:trHeight w:val="364"/>
        </w:trPr>
        <w:tc>
          <w:tcPr>
            <w:tcW w:w="2830" w:type="dxa"/>
          </w:tcPr>
          <w:p w14:paraId="6D275B13" w14:textId="7CDABE24" w:rsidR="006C357E" w:rsidRPr="00EF07AA" w:rsidRDefault="006C357E" w:rsidP="002E0918">
            <w:pPr>
              <w:spacing w:line="276" w:lineRule="auto"/>
              <w:rPr>
                <w:rFonts w:eastAsia="Calibri"/>
                <w:b/>
                <w:bCs/>
              </w:rPr>
            </w:pPr>
            <w:r w:rsidRPr="00EF07AA">
              <w:rPr>
                <w:rFonts w:eastAsia="Calibri"/>
                <w:b/>
                <w:bCs/>
              </w:rPr>
              <w:t>Dignity and Respect</w:t>
            </w:r>
          </w:p>
        </w:tc>
        <w:tc>
          <w:tcPr>
            <w:tcW w:w="6237" w:type="dxa"/>
          </w:tcPr>
          <w:p w14:paraId="7BD420D2" w14:textId="0A64E1C8" w:rsidR="006C357E" w:rsidRPr="00EF07AA" w:rsidRDefault="006C357E" w:rsidP="00041A39">
            <w:pPr>
              <w:spacing w:line="276" w:lineRule="auto"/>
              <w:jc w:val="both"/>
              <w:rPr>
                <w:rFonts w:eastAsia="Calibri"/>
              </w:rPr>
            </w:pPr>
            <w:r w:rsidRPr="00EF07AA">
              <w:rPr>
                <w:rFonts w:eastAsia="Calibri"/>
              </w:rPr>
              <w:t>Recogni</w:t>
            </w:r>
            <w:r w:rsidR="00AC54D5">
              <w:rPr>
                <w:rFonts w:eastAsia="Calibri"/>
              </w:rPr>
              <w:t>s</w:t>
            </w:r>
            <w:r w:rsidRPr="00EF07AA">
              <w:rPr>
                <w:rFonts w:eastAsia="Calibri"/>
              </w:rPr>
              <w:t>e the rights, worth, and unique contributions of individuals with disabilities, ensuring respectful interactions.</w:t>
            </w:r>
          </w:p>
        </w:tc>
      </w:tr>
      <w:tr w:rsidR="006C357E" w:rsidRPr="00EF07AA" w14:paraId="4B976985" w14:textId="77777777" w:rsidTr="00026867">
        <w:trPr>
          <w:trHeight w:val="364"/>
        </w:trPr>
        <w:tc>
          <w:tcPr>
            <w:tcW w:w="2830" w:type="dxa"/>
          </w:tcPr>
          <w:p w14:paraId="54BE63EA" w14:textId="17FD8B46" w:rsidR="006C357E" w:rsidRPr="00EF07AA" w:rsidRDefault="006C357E" w:rsidP="002E0918">
            <w:pPr>
              <w:spacing w:line="276" w:lineRule="auto"/>
              <w:rPr>
                <w:rFonts w:eastAsia="Calibri"/>
                <w:b/>
                <w:bCs/>
              </w:rPr>
            </w:pPr>
            <w:r w:rsidRPr="00EF07AA">
              <w:rPr>
                <w:rFonts w:eastAsia="Calibri"/>
                <w:b/>
                <w:bCs/>
              </w:rPr>
              <w:t>Universal Accessibility</w:t>
            </w:r>
          </w:p>
        </w:tc>
        <w:tc>
          <w:tcPr>
            <w:tcW w:w="6237" w:type="dxa"/>
          </w:tcPr>
          <w:p w14:paraId="4702A597" w14:textId="4111D10E" w:rsidR="006C357E" w:rsidRPr="00EF07AA" w:rsidRDefault="006C357E" w:rsidP="00041A39">
            <w:pPr>
              <w:spacing w:line="276" w:lineRule="auto"/>
              <w:jc w:val="both"/>
              <w:rPr>
                <w:rFonts w:eastAsia="Calibri"/>
              </w:rPr>
            </w:pPr>
            <w:r w:rsidRPr="00EF07AA">
              <w:rPr>
                <w:rFonts w:eastAsia="Calibri"/>
              </w:rPr>
              <w:t>Commit to creating environments, experiences, and content accessible to all, adopting universal design principles.</w:t>
            </w:r>
          </w:p>
        </w:tc>
      </w:tr>
      <w:tr w:rsidR="006C357E" w:rsidRPr="00EF07AA" w14:paraId="500E86CD" w14:textId="77777777" w:rsidTr="00026867">
        <w:trPr>
          <w:trHeight w:val="364"/>
        </w:trPr>
        <w:tc>
          <w:tcPr>
            <w:tcW w:w="2830" w:type="dxa"/>
          </w:tcPr>
          <w:p w14:paraId="725298EC" w14:textId="446A07BA" w:rsidR="006C357E" w:rsidRPr="00EF07AA" w:rsidRDefault="006C357E" w:rsidP="002E0918">
            <w:pPr>
              <w:spacing w:line="276" w:lineRule="auto"/>
              <w:rPr>
                <w:rFonts w:eastAsia="Calibri"/>
                <w:b/>
                <w:bCs/>
              </w:rPr>
            </w:pPr>
            <w:r w:rsidRPr="00EF07AA">
              <w:rPr>
                <w:rFonts w:eastAsia="Calibri"/>
                <w:b/>
                <w:bCs/>
              </w:rPr>
              <w:t>Diversity</w:t>
            </w:r>
          </w:p>
        </w:tc>
        <w:tc>
          <w:tcPr>
            <w:tcW w:w="6237" w:type="dxa"/>
          </w:tcPr>
          <w:p w14:paraId="0AB80117" w14:textId="0DA7DE73" w:rsidR="006C357E" w:rsidRPr="00EF07AA" w:rsidRDefault="006C357E" w:rsidP="00041A39">
            <w:pPr>
              <w:spacing w:line="276" w:lineRule="auto"/>
              <w:jc w:val="both"/>
              <w:rPr>
                <w:rFonts w:eastAsia="Calibri"/>
              </w:rPr>
            </w:pPr>
            <w:r w:rsidRPr="00EF07AA">
              <w:rPr>
                <w:rFonts w:eastAsia="Calibri"/>
              </w:rPr>
              <w:t>Celebrate and represent disability as part of cultural and creative diversity.</w:t>
            </w:r>
          </w:p>
        </w:tc>
      </w:tr>
      <w:tr w:rsidR="006C357E" w:rsidRPr="00EF07AA" w14:paraId="024F7352" w14:textId="77777777" w:rsidTr="00026867">
        <w:trPr>
          <w:trHeight w:val="364"/>
        </w:trPr>
        <w:tc>
          <w:tcPr>
            <w:tcW w:w="2830" w:type="dxa"/>
          </w:tcPr>
          <w:p w14:paraId="676C69E6" w14:textId="502E9563" w:rsidR="006C357E" w:rsidRPr="00EF07AA" w:rsidRDefault="006C357E" w:rsidP="002E0918">
            <w:pPr>
              <w:spacing w:line="276" w:lineRule="auto"/>
              <w:rPr>
                <w:rFonts w:eastAsia="Calibri"/>
                <w:b/>
                <w:bCs/>
              </w:rPr>
            </w:pPr>
            <w:r w:rsidRPr="00EF07AA">
              <w:rPr>
                <w:rFonts w:eastAsia="Calibri"/>
                <w:b/>
                <w:bCs/>
              </w:rPr>
              <w:t>Empowerment</w:t>
            </w:r>
          </w:p>
        </w:tc>
        <w:tc>
          <w:tcPr>
            <w:tcW w:w="6237" w:type="dxa"/>
          </w:tcPr>
          <w:p w14:paraId="58565032" w14:textId="5C01D1AE" w:rsidR="006C357E" w:rsidRPr="00EF07AA" w:rsidRDefault="006C357E" w:rsidP="00041A39">
            <w:pPr>
              <w:spacing w:line="276" w:lineRule="auto"/>
              <w:jc w:val="both"/>
              <w:rPr>
                <w:rFonts w:eastAsia="Calibri"/>
              </w:rPr>
            </w:pPr>
            <w:r w:rsidRPr="00EF07AA">
              <w:rPr>
                <w:rFonts w:eastAsia="Calibri"/>
              </w:rPr>
              <w:t>Support autonomy and self-determination of individuals with disabilities, fostering agency in their cultural engagement and professional contributions.</w:t>
            </w:r>
          </w:p>
        </w:tc>
      </w:tr>
    </w:tbl>
    <w:p w14:paraId="768D3ABE" w14:textId="792A7B7B" w:rsidR="24971058" w:rsidRPr="00EF07AA" w:rsidRDefault="007261A6" w:rsidP="009A0F22">
      <w:pPr>
        <w:pStyle w:val="ListParagraph"/>
        <w:numPr>
          <w:ilvl w:val="0"/>
          <w:numId w:val="25"/>
        </w:numPr>
        <w:spacing w:after="0" w:line="276" w:lineRule="auto"/>
        <w:rPr>
          <w:rFonts w:eastAsia="Calibri"/>
          <w:b/>
          <w:bCs/>
          <w:color w:val="7040CC"/>
        </w:rPr>
      </w:pPr>
      <w:r w:rsidRPr="00EF07AA">
        <w:rPr>
          <w:rFonts w:eastAsia="Calibri"/>
          <w:b/>
          <w:bCs/>
          <w:color w:val="7040CC"/>
        </w:rPr>
        <w:t xml:space="preserve">Values and Principles </w:t>
      </w:r>
    </w:p>
    <w:p w14:paraId="3C84DA58" w14:textId="77777777" w:rsidR="00B43AB6" w:rsidRPr="00EF07AA" w:rsidRDefault="00B43AB6" w:rsidP="002E0918">
      <w:pPr>
        <w:spacing w:after="0" w:line="276" w:lineRule="auto"/>
        <w:rPr>
          <w:rFonts w:eastAsia="Calibri"/>
          <w:b/>
          <w:bCs/>
        </w:rPr>
      </w:pPr>
    </w:p>
    <w:p w14:paraId="0E729545" w14:textId="77777777" w:rsidR="0087285A" w:rsidRPr="00EF07AA" w:rsidRDefault="0087285A" w:rsidP="002E0918">
      <w:pPr>
        <w:spacing w:after="0" w:line="276" w:lineRule="auto"/>
        <w:rPr>
          <w:rFonts w:eastAsia="Calibri"/>
          <w:b/>
          <w:bCs/>
        </w:rPr>
      </w:pPr>
    </w:p>
    <w:p w14:paraId="054C5D0B" w14:textId="73B2FD88" w:rsidR="00B43AB6" w:rsidRPr="00EF07AA" w:rsidRDefault="00B43AB6" w:rsidP="009A0F22">
      <w:pPr>
        <w:pStyle w:val="ListParagraph"/>
        <w:numPr>
          <w:ilvl w:val="0"/>
          <w:numId w:val="25"/>
        </w:numPr>
        <w:spacing w:after="0" w:line="276" w:lineRule="auto"/>
        <w:rPr>
          <w:rFonts w:eastAsia="Calibri"/>
          <w:b/>
          <w:bCs/>
          <w:color w:val="7040CC"/>
        </w:rPr>
      </w:pPr>
      <w:r w:rsidRPr="00EF07AA">
        <w:rPr>
          <w:rFonts w:eastAsia="Calibri"/>
          <w:b/>
          <w:bCs/>
          <w:color w:val="7040CC"/>
        </w:rPr>
        <w:t>Goals</w:t>
      </w:r>
    </w:p>
    <w:p w14:paraId="0B3D6AF1" w14:textId="77777777" w:rsidR="007261A6" w:rsidRPr="00EF07AA" w:rsidRDefault="007261A6" w:rsidP="002E0918">
      <w:pPr>
        <w:spacing w:after="0" w:line="276" w:lineRule="auto"/>
        <w:rPr>
          <w:rFonts w:eastAsia="Calibri"/>
          <w:b/>
          <w:bCs/>
        </w:rPr>
      </w:pPr>
    </w:p>
    <w:tbl>
      <w:tblPr>
        <w:tblStyle w:val="TableGrid"/>
        <w:tblW w:w="9067" w:type="dxa"/>
        <w:tblBorders>
          <w:top w:val="single" w:sz="12" w:space="0" w:color="7040CC"/>
          <w:left w:val="single" w:sz="12" w:space="0" w:color="7040CC"/>
          <w:bottom w:val="single" w:sz="12" w:space="0" w:color="7040CC"/>
          <w:right w:val="single" w:sz="12" w:space="0" w:color="7040CC"/>
          <w:insideH w:val="single" w:sz="12" w:space="0" w:color="7040CC"/>
          <w:insideV w:val="single" w:sz="12" w:space="0" w:color="7040CC"/>
        </w:tblBorders>
        <w:tblLook w:val="04A0" w:firstRow="1" w:lastRow="0" w:firstColumn="1" w:lastColumn="0" w:noHBand="0" w:noVBand="1"/>
      </w:tblPr>
      <w:tblGrid>
        <w:gridCol w:w="2830"/>
        <w:gridCol w:w="6237"/>
      </w:tblGrid>
      <w:tr w:rsidR="007261A6" w:rsidRPr="00EF07AA" w14:paraId="5010EA6B" w14:textId="77777777" w:rsidTr="00026867">
        <w:tc>
          <w:tcPr>
            <w:tcW w:w="2830" w:type="dxa"/>
          </w:tcPr>
          <w:p w14:paraId="310CE7B6" w14:textId="7011B1A2" w:rsidR="007261A6" w:rsidRPr="00EF07AA" w:rsidRDefault="007261A6" w:rsidP="002E0918">
            <w:pPr>
              <w:spacing w:line="276" w:lineRule="auto"/>
              <w:rPr>
                <w:rFonts w:eastAsia="Calibri"/>
                <w:b/>
                <w:bCs/>
              </w:rPr>
            </w:pPr>
            <w:r w:rsidRPr="00EF07AA">
              <w:rPr>
                <w:rFonts w:eastAsia="Calibri"/>
                <w:b/>
                <w:bCs/>
              </w:rPr>
              <w:t>Accessibility</w:t>
            </w:r>
          </w:p>
        </w:tc>
        <w:tc>
          <w:tcPr>
            <w:tcW w:w="6237" w:type="dxa"/>
          </w:tcPr>
          <w:p w14:paraId="57220B1B" w14:textId="0651B44F" w:rsidR="007261A6" w:rsidRPr="00EF07AA" w:rsidRDefault="00D17F82" w:rsidP="00041A39">
            <w:pPr>
              <w:spacing w:line="276" w:lineRule="auto"/>
              <w:jc w:val="both"/>
              <w:rPr>
                <w:rFonts w:eastAsia="Calibri"/>
              </w:rPr>
            </w:pPr>
            <w:r w:rsidRPr="00EF07AA">
              <w:rPr>
                <w:rFonts w:eastAsia="Calibri"/>
              </w:rPr>
              <w:t xml:space="preserve">Ensure all facilities, content, events, and digital platforms are accessible and inclusive </w:t>
            </w:r>
            <w:r w:rsidR="00A0046D">
              <w:rPr>
                <w:rFonts w:eastAsia="Calibri"/>
              </w:rPr>
              <w:t>to</w:t>
            </w:r>
            <w:r w:rsidRPr="00EF07AA">
              <w:rPr>
                <w:rFonts w:eastAsia="Calibri"/>
              </w:rPr>
              <w:t xml:space="preserve"> people with disabilities.</w:t>
            </w:r>
          </w:p>
        </w:tc>
      </w:tr>
      <w:tr w:rsidR="007261A6" w:rsidRPr="00EF07AA" w14:paraId="53E98274" w14:textId="77777777" w:rsidTr="00026867">
        <w:tc>
          <w:tcPr>
            <w:tcW w:w="2830" w:type="dxa"/>
          </w:tcPr>
          <w:p w14:paraId="33FDDC05" w14:textId="4DEC8298" w:rsidR="007261A6" w:rsidRPr="00EF07AA" w:rsidRDefault="007261A6" w:rsidP="002E0918">
            <w:pPr>
              <w:spacing w:line="276" w:lineRule="auto"/>
              <w:rPr>
                <w:rFonts w:eastAsia="Calibri"/>
                <w:b/>
                <w:bCs/>
              </w:rPr>
            </w:pPr>
            <w:r w:rsidRPr="00EF07AA">
              <w:rPr>
                <w:rFonts w:eastAsia="Calibri"/>
                <w:b/>
                <w:bCs/>
              </w:rPr>
              <w:t>Representation</w:t>
            </w:r>
          </w:p>
        </w:tc>
        <w:tc>
          <w:tcPr>
            <w:tcW w:w="6237" w:type="dxa"/>
          </w:tcPr>
          <w:p w14:paraId="2CEE7ACB" w14:textId="4D21D98E" w:rsidR="007261A6" w:rsidRPr="00EF07AA" w:rsidRDefault="00D17F82" w:rsidP="00041A39">
            <w:pPr>
              <w:spacing w:line="276" w:lineRule="auto"/>
              <w:jc w:val="both"/>
              <w:rPr>
                <w:rFonts w:eastAsia="Calibri"/>
              </w:rPr>
            </w:pPr>
            <w:r w:rsidRPr="00EF07AA">
              <w:rPr>
                <w:rFonts w:eastAsia="Calibri"/>
              </w:rPr>
              <w:t xml:space="preserve">Promote the visibility and participation of </w:t>
            </w:r>
            <w:r w:rsidR="00A41A3A">
              <w:rPr>
                <w:rFonts w:eastAsia="Calibri"/>
              </w:rPr>
              <w:t>performers</w:t>
            </w:r>
            <w:r w:rsidRPr="00EF07AA">
              <w:rPr>
                <w:rFonts w:eastAsia="Calibri"/>
              </w:rPr>
              <w:t>, professionals, and audiences with disabilities across all activities.</w:t>
            </w:r>
          </w:p>
        </w:tc>
      </w:tr>
      <w:tr w:rsidR="007261A6" w:rsidRPr="00EF07AA" w14:paraId="4EBC0859" w14:textId="77777777" w:rsidTr="00026867">
        <w:tc>
          <w:tcPr>
            <w:tcW w:w="2830" w:type="dxa"/>
          </w:tcPr>
          <w:p w14:paraId="403E8BA2" w14:textId="30C24088" w:rsidR="007261A6" w:rsidRPr="00EF07AA" w:rsidRDefault="007261A6" w:rsidP="002E0918">
            <w:pPr>
              <w:spacing w:line="276" w:lineRule="auto"/>
              <w:rPr>
                <w:rFonts w:eastAsia="Calibri"/>
                <w:b/>
                <w:bCs/>
              </w:rPr>
            </w:pPr>
            <w:r w:rsidRPr="00EF07AA">
              <w:rPr>
                <w:rFonts w:eastAsia="Calibri"/>
                <w:b/>
                <w:bCs/>
              </w:rPr>
              <w:t>Advocacy</w:t>
            </w:r>
          </w:p>
        </w:tc>
        <w:tc>
          <w:tcPr>
            <w:tcW w:w="6237" w:type="dxa"/>
          </w:tcPr>
          <w:p w14:paraId="3A7FAA7B" w14:textId="4AA3C797" w:rsidR="007261A6" w:rsidRPr="00EF07AA" w:rsidRDefault="00D17F82" w:rsidP="00041A39">
            <w:pPr>
              <w:spacing w:line="276" w:lineRule="auto"/>
              <w:jc w:val="both"/>
              <w:rPr>
                <w:rFonts w:eastAsia="Calibri"/>
              </w:rPr>
            </w:pPr>
            <w:r w:rsidRPr="00EF07AA">
              <w:rPr>
                <w:rFonts w:eastAsia="Calibri"/>
              </w:rPr>
              <w:t>Champion disability inclusion and accessibility as integral components of the organi</w:t>
            </w:r>
            <w:r w:rsidR="00280AFF" w:rsidRPr="00EF07AA">
              <w:rPr>
                <w:rFonts w:eastAsia="Calibri"/>
              </w:rPr>
              <w:t>s</w:t>
            </w:r>
            <w:r w:rsidRPr="00EF07AA">
              <w:rPr>
                <w:rFonts w:eastAsia="Calibri"/>
              </w:rPr>
              <w:t>ation’s mission and values.</w:t>
            </w:r>
          </w:p>
        </w:tc>
      </w:tr>
      <w:tr w:rsidR="007261A6" w:rsidRPr="00EF07AA" w14:paraId="5CDF0A56" w14:textId="77777777" w:rsidTr="00026867">
        <w:tc>
          <w:tcPr>
            <w:tcW w:w="2830" w:type="dxa"/>
          </w:tcPr>
          <w:p w14:paraId="1E992C1B" w14:textId="4CC3CA64" w:rsidR="007261A6" w:rsidRPr="00EF07AA" w:rsidRDefault="00D17F82" w:rsidP="002E0918">
            <w:pPr>
              <w:spacing w:line="276" w:lineRule="auto"/>
              <w:rPr>
                <w:rFonts w:eastAsia="Calibri"/>
                <w:b/>
                <w:bCs/>
              </w:rPr>
            </w:pPr>
            <w:r w:rsidRPr="00EF07AA">
              <w:rPr>
                <w:rFonts w:eastAsia="Calibri"/>
                <w:b/>
                <w:bCs/>
              </w:rPr>
              <w:lastRenderedPageBreak/>
              <w:t>Training and Awareness</w:t>
            </w:r>
          </w:p>
        </w:tc>
        <w:tc>
          <w:tcPr>
            <w:tcW w:w="6237" w:type="dxa"/>
          </w:tcPr>
          <w:p w14:paraId="753DBF41" w14:textId="21398335" w:rsidR="007261A6" w:rsidRPr="00E97BDF" w:rsidRDefault="00E97BDF" w:rsidP="00041A39">
            <w:pPr>
              <w:spacing w:line="276" w:lineRule="auto"/>
              <w:jc w:val="both"/>
              <w:rPr>
                <w:rFonts w:eastAsia="Calibri"/>
                <w:lang w:val="en-IE"/>
              </w:rPr>
            </w:pPr>
            <w:r w:rsidRPr="00E97BDF">
              <w:rPr>
                <w:rFonts w:eastAsia="Calibri"/>
                <w:lang w:val="en-IE"/>
              </w:rPr>
              <w:t>Ensure regular training on disability accessibility for staff and develop dedicated awareness raising strategies and campaigns.</w:t>
            </w:r>
          </w:p>
        </w:tc>
      </w:tr>
    </w:tbl>
    <w:p w14:paraId="60841CDA" w14:textId="191A7223" w:rsidR="00D17F82" w:rsidRPr="00EF07AA" w:rsidRDefault="124207C4" w:rsidP="009A0F22">
      <w:pPr>
        <w:pStyle w:val="Heading4"/>
        <w:numPr>
          <w:ilvl w:val="0"/>
          <w:numId w:val="26"/>
        </w:numPr>
        <w:spacing w:before="319" w:after="319" w:line="276" w:lineRule="auto"/>
        <w:rPr>
          <w:rFonts w:cs="Calibri"/>
          <w:i w:val="0"/>
          <w:iCs w:val="0"/>
          <w:color w:val="7040CC"/>
        </w:rPr>
      </w:pPr>
      <w:r w:rsidRPr="00EF07AA">
        <w:rPr>
          <w:rFonts w:eastAsia="Calibri" w:cs="Calibri"/>
          <w:b/>
          <w:bCs/>
          <w:i w:val="0"/>
          <w:iCs w:val="0"/>
          <w:color w:val="7040CC"/>
        </w:rPr>
        <w:t>Scope</w:t>
      </w:r>
    </w:p>
    <w:tbl>
      <w:tblPr>
        <w:tblStyle w:val="TableGrid"/>
        <w:tblW w:w="0" w:type="auto"/>
        <w:tblBorders>
          <w:top w:val="single" w:sz="12" w:space="0" w:color="7040CC"/>
          <w:left w:val="single" w:sz="12" w:space="0" w:color="7040CC"/>
          <w:bottom w:val="single" w:sz="12" w:space="0" w:color="7040CC"/>
          <w:right w:val="single" w:sz="12" w:space="0" w:color="7040CC"/>
          <w:insideH w:val="single" w:sz="12" w:space="0" w:color="7040CC"/>
          <w:insideV w:val="single" w:sz="12" w:space="0" w:color="7040CC"/>
        </w:tblBorders>
        <w:tblLook w:val="04A0" w:firstRow="1" w:lastRow="0" w:firstColumn="1" w:lastColumn="0" w:noHBand="0" w:noVBand="1"/>
      </w:tblPr>
      <w:tblGrid>
        <w:gridCol w:w="2825"/>
        <w:gridCol w:w="6171"/>
      </w:tblGrid>
      <w:tr w:rsidR="00D17F82" w:rsidRPr="00EF07AA" w14:paraId="16E85B7E" w14:textId="77777777" w:rsidTr="0087285A">
        <w:tc>
          <w:tcPr>
            <w:tcW w:w="2830" w:type="dxa"/>
          </w:tcPr>
          <w:p w14:paraId="51B815C9" w14:textId="085BFD80" w:rsidR="00D17F82" w:rsidRPr="00EF07AA" w:rsidRDefault="004C1D31" w:rsidP="002E0918">
            <w:pPr>
              <w:spacing w:line="276" w:lineRule="auto"/>
              <w:rPr>
                <w:b/>
                <w:bCs/>
              </w:rPr>
            </w:pPr>
            <w:r w:rsidRPr="00EF07AA">
              <w:rPr>
                <w:b/>
                <w:bCs/>
              </w:rPr>
              <w:t>Audience Inclusion</w:t>
            </w:r>
          </w:p>
        </w:tc>
        <w:tc>
          <w:tcPr>
            <w:tcW w:w="6186" w:type="dxa"/>
          </w:tcPr>
          <w:p w14:paraId="1E289BA9" w14:textId="3423C781" w:rsidR="00D17F82" w:rsidRPr="00EF07AA" w:rsidRDefault="004C1D31" w:rsidP="00041A39">
            <w:pPr>
              <w:spacing w:line="276" w:lineRule="auto"/>
              <w:jc w:val="both"/>
            </w:pPr>
            <w:r w:rsidRPr="00EF07AA">
              <w:t>Address accessibility in venues, events, exhibitions, and digital platforms to ensure an equitable experience for all audience members.</w:t>
            </w:r>
          </w:p>
        </w:tc>
      </w:tr>
      <w:tr w:rsidR="00D17F82" w:rsidRPr="00EF07AA" w14:paraId="7DF5A029" w14:textId="77777777" w:rsidTr="0087285A">
        <w:tc>
          <w:tcPr>
            <w:tcW w:w="2830" w:type="dxa"/>
          </w:tcPr>
          <w:p w14:paraId="6B0AB3FB" w14:textId="1A8AB365" w:rsidR="00D17F82" w:rsidRPr="00EF07AA" w:rsidRDefault="004C1D31" w:rsidP="002E0918">
            <w:pPr>
              <w:spacing w:line="276" w:lineRule="auto"/>
              <w:rPr>
                <w:b/>
                <w:bCs/>
              </w:rPr>
            </w:pPr>
            <w:r w:rsidRPr="00EF07AA">
              <w:rPr>
                <w:b/>
                <w:bCs/>
              </w:rPr>
              <w:t>Professional Inclusion</w:t>
            </w:r>
          </w:p>
        </w:tc>
        <w:tc>
          <w:tcPr>
            <w:tcW w:w="6186" w:type="dxa"/>
          </w:tcPr>
          <w:p w14:paraId="14A7A1C4" w14:textId="69C8787F" w:rsidR="00D17F82" w:rsidRPr="00EF07AA" w:rsidRDefault="004C1D31" w:rsidP="00041A39">
            <w:pPr>
              <w:spacing w:line="276" w:lineRule="auto"/>
              <w:jc w:val="both"/>
            </w:pPr>
            <w:r w:rsidRPr="00EF07AA">
              <w:t>Commit to equitable hiring practices, workplace accommodations, and opportunities for career development for individuals with disabilities.</w:t>
            </w:r>
          </w:p>
        </w:tc>
      </w:tr>
      <w:tr w:rsidR="00D17F82" w:rsidRPr="00EF07AA" w14:paraId="0E3DA65A" w14:textId="77777777" w:rsidTr="0087285A">
        <w:tc>
          <w:tcPr>
            <w:tcW w:w="2830" w:type="dxa"/>
          </w:tcPr>
          <w:p w14:paraId="530E3B6E" w14:textId="32A050F6" w:rsidR="00D17F82" w:rsidRPr="00EF07AA" w:rsidRDefault="00E73962" w:rsidP="002E0918">
            <w:pPr>
              <w:spacing w:line="276" w:lineRule="auto"/>
              <w:rPr>
                <w:b/>
                <w:bCs/>
              </w:rPr>
            </w:pPr>
            <w:r w:rsidRPr="00EF07AA">
              <w:rPr>
                <w:b/>
                <w:bCs/>
              </w:rPr>
              <w:t xml:space="preserve">Inclusive </w:t>
            </w:r>
            <w:r w:rsidR="004C1D31" w:rsidRPr="00EF07AA">
              <w:rPr>
                <w:b/>
                <w:bCs/>
              </w:rPr>
              <w:t>Cultural Content</w:t>
            </w:r>
          </w:p>
        </w:tc>
        <w:tc>
          <w:tcPr>
            <w:tcW w:w="6186" w:type="dxa"/>
          </w:tcPr>
          <w:p w14:paraId="640AD296" w14:textId="736D6081" w:rsidR="00D17F82" w:rsidRPr="00EF07AA" w:rsidRDefault="004C1D31" w:rsidP="00041A39">
            <w:pPr>
              <w:spacing w:line="276" w:lineRule="auto"/>
              <w:jc w:val="both"/>
            </w:pPr>
            <w:r w:rsidRPr="00EF07AA">
              <w:t>Ensure programming, events, and exhibitions include diverse stories, perspectives, and contributions from individuals with disabilities.</w:t>
            </w:r>
          </w:p>
        </w:tc>
      </w:tr>
      <w:tr w:rsidR="00D17F82" w:rsidRPr="00EF07AA" w14:paraId="1E0840F5" w14:textId="77777777" w:rsidTr="0087285A">
        <w:tc>
          <w:tcPr>
            <w:tcW w:w="2830" w:type="dxa"/>
          </w:tcPr>
          <w:p w14:paraId="6E2386B6" w14:textId="1893A4F7" w:rsidR="00D17F82" w:rsidRPr="00EF07AA" w:rsidRDefault="004C1D31" w:rsidP="002E0918">
            <w:pPr>
              <w:spacing w:line="276" w:lineRule="auto"/>
              <w:rPr>
                <w:b/>
                <w:bCs/>
              </w:rPr>
            </w:pPr>
            <w:r w:rsidRPr="00EF07AA">
              <w:rPr>
                <w:b/>
                <w:bCs/>
              </w:rPr>
              <w:t>Partnerships and Collaboration</w:t>
            </w:r>
          </w:p>
        </w:tc>
        <w:tc>
          <w:tcPr>
            <w:tcW w:w="6186" w:type="dxa"/>
          </w:tcPr>
          <w:p w14:paraId="63F3E0E9" w14:textId="196B4C99" w:rsidR="00D17F82" w:rsidRPr="00EF07AA" w:rsidRDefault="004C1D31" w:rsidP="00041A39">
            <w:pPr>
              <w:spacing w:line="276" w:lineRule="auto"/>
              <w:jc w:val="both"/>
            </w:pPr>
            <w:r w:rsidRPr="00EF07AA">
              <w:t>Partner with disability-led organi</w:t>
            </w:r>
            <w:r w:rsidR="00280AFF" w:rsidRPr="00EF07AA">
              <w:t>s</w:t>
            </w:r>
            <w:r w:rsidRPr="00EF07AA">
              <w:t>ations, advocacy groups, and artists to develop inclusive practices and content.</w:t>
            </w:r>
          </w:p>
        </w:tc>
      </w:tr>
      <w:tr w:rsidR="00D17F82" w:rsidRPr="00EF07AA" w14:paraId="1051DF14" w14:textId="77777777" w:rsidTr="0087285A">
        <w:tc>
          <w:tcPr>
            <w:tcW w:w="2830" w:type="dxa"/>
          </w:tcPr>
          <w:p w14:paraId="3DB0C993" w14:textId="54A290D5" w:rsidR="00D17F82" w:rsidRPr="00EF07AA" w:rsidRDefault="004C1D31" w:rsidP="002E0918">
            <w:pPr>
              <w:spacing w:line="276" w:lineRule="auto"/>
              <w:rPr>
                <w:b/>
                <w:bCs/>
              </w:rPr>
            </w:pPr>
            <w:r w:rsidRPr="00EF07AA">
              <w:rPr>
                <w:b/>
                <w:bCs/>
              </w:rPr>
              <w:t>Feedback Mechanisms</w:t>
            </w:r>
          </w:p>
        </w:tc>
        <w:tc>
          <w:tcPr>
            <w:tcW w:w="6186" w:type="dxa"/>
          </w:tcPr>
          <w:p w14:paraId="4231ECAF" w14:textId="37D8D8CA" w:rsidR="00D17F82" w:rsidRPr="00EF07AA" w:rsidRDefault="004C1D31" w:rsidP="00041A39">
            <w:pPr>
              <w:spacing w:line="276" w:lineRule="auto"/>
              <w:jc w:val="both"/>
            </w:pPr>
            <w:r w:rsidRPr="00EF07AA">
              <w:t>Implement channels for individuals with disabilities to provide input, feedback, and complaints regarding accessibility and inclusion efforts.</w:t>
            </w:r>
          </w:p>
        </w:tc>
      </w:tr>
    </w:tbl>
    <w:p w14:paraId="5CF4AC59" w14:textId="45F26837" w:rsidR="24971058" w:rsidRPr="00EF07AA" w:rsidRDefault="124207C4" w:rsidP="009A0F22">
      <w:pPr>
        <w:pStyle w:val="Heading4"/>
        <w:numPr>
          <w:ilvl w:val="0"/>
          <w:numId w:val="26"/>
        </w:numPr>
        <w:spacing w:before="319" w:after="319" w:line="276" w:lineRule="auto"/>
        <w:rPr>
          <w:rFonts w:cs="Calibri"/>
          <w:b/>
          <w:bCs/>
          <w:i w:val="0"/>
          <w:iCs w:val="0"/>
          <w:color w:val="7040CC"/>
        </w:rPr>
      </w:pPr>
      <w:r w:rsidRPr="00EF07AA">
        <w:rPr>
          <w:rFonts w:eastAsia="Calibri" w:cs="Calibri"/>
          <w:b/>
          <w:bCs/>
          <w:i w:val="0"/>
          <w:iCs w:val="0"/>
          <w:color w:val="7040CC"/>
        </w:rPr>
        <w:t>Key Areas of Focus</w:t>
      </w:r>
    </w:p>
    <w:tbl>
      <w:tblPr>
        <w:tblStyle w:val="TableGrid"/>
        <w:tblW w:w="0" w:type="auto"/>
        <w:tblBorders>
          <w:top w:val="single" w:sz="12" w:space="0" w:color="7040CC"/>
          <w:left w:val="single" w:sz="12" w:space="0" w:color="7040CC"/>
          <w:bottom w:val="single" w:sz="12" w:space="0" w:color="7040CC"/>
          <w:right w:val="single" w:sz="12" w:space="0" w:color="7040CC"/>
          <w:insideH w:val="single" w:sz="12" w:space="0" w:color="7040CC"/>
          <w:insideV w:val="single" w:sz="12" w:space="0" w:color="7040CC"/>
        </w:tblBorders>
        <w:tblLook w:val="04A0" w:firstRow="1" w:lastRow="0" w:firstColumn="1" w:lastColumn="0" w:noHBand="0" w:noVBand="1"/>
      </w:tblPr>
      <w:tblGrid>
        <w:gridCol w:w="2825"/>
        <w:gridCol w:w="6171"/>
      </w:tblGrid>
      <w:tr w:rsidR="004C1D31" w:rsidRPr="00EF07AA" w14:paraId="3D0DB572" w14:textId="77777777" w:rsidTr="0087285A">
        <w:tc>
          <w:tcPr>
            <w:tcW w:w="2830" w:type="dxa"/>
          </w:tcPr>
          <w:p w14:paraId="3D93D159" w14:textId="526429E9" w:rsidR="004C1D31" w:rsidRPr="00EF07AA" w:rsidRDefault="004C1D31" w:rsidP="002E0918">
            <w:pPr>
              <w:spacing w:line="276" w:lineRule="auto"/>
              <w:rPr>
                <w:b/>
                <w:bCs/>
              </w:rPr>
            </w:pPr>
            <w:r w:rsidRPr="00EF07AA">
              <w:rPr>
                <w:b/>
                <w:bCs/>
              </w:rPr>
              <w:t>Physical Accessibility</w:t>
            </w:r>
          </w:p>
        </w:tc>
        <w:tc>
          <w:tcPr>
            <w:tcW w:w="6186" w:type="dxa"/>
          </w:tcPr>
          <w:p w14:paraId="6AD30903" w14:textId="638D01B3" w:rsidR="004C1D31" w:rsidRPr="00EF07AA" w:rsidRDefault="004C1D31" w:rsidP="00041A39">
            <w:pPr>
              <w:spacing w:line="276" w:lineRule="auto"/>
              <w:jc w:val="both"/>
            </w:pPr>
            <w:r w:rsidRPr="00EF07AA">
              <w:t>Ensure facilities (e.g., entrances, seating,</w:t>
            </w:r>
            <w:r w:rsidR="00F32559">
              <w:t xml:space="preserve"> back</w:t>
            </w:r>
            <w:r w:rsidR="00EE3ABF">
              <w:t>-stage areas,</w:t>
            </w:r>
            <w:r w:rsidRPr="00EF07AA">
              <w:t xml:space="preserve"> restrooms) are barrier-free.</w:t>
            </w:r>
          </w:p>
        </w:tc>
      </w:tr>
      <w:tr w:rsidR="004C1D31" w:rsidRPr="00EF07AA" w14:paraId="1A2FEF41" w14:textId="77777777" w:rsidTr="0087285A">
        <w:tc>
          <w:tcPr>
            <w:tcW w:w="2830" w:type="dxa"/>
          </w:tcPr>
          <w:p w14:paraId="51F6ABE8" w14:textId="6D0E75E2" w:rsidR="004C1D31" w:rsidRPr="00EF07AA" w:rsidRDefault="004C1D31" w:rsidP="002E0918">
            <w:pPr>
              <w:spacing w:line="276" w:lineRule="auto"/>
              <w:rPr>
                <w:b/>
                <w:bCs/>
              </w:rPr>
            </w:pPr>
            <w:r w:rsidRPr="00EF07AA">
              <w:rPr>
                <w:b/>
                <w:bCs/>
              </w:rPr>
              <w:t>Digital Accessibility</w:t>
            </w:r>
          </w:p>
        </w:tc>
        <w:tc>
          <w:tcPr>
            <w:tcW w:w="6186" w:type="dxa"/>
          </w:tcPr>
          <w:p w14:paraId="7F2DC6C8" w14:textId="5114786E" w:rsidR="004C1D31" w:rsidRPr="00EF07AA" w:rsidRDefault="004C1D31" w:rsidP="00041A39">
            <w:pPr>
              <w:spacing w:line="276" w:lineRule="auto"/>
              <w:jc w:val="both"/>
            </w:pPr>
            <w:r w:rsidRPr="00EF07AA">
              <w:t xml:space="preserve">Guarantee websites, social media, and ticketing platforms meet </w:t>
            </w:r>
            <w:r w:rsidR="00471FCC">
              <w:t xml:space="preserve">relevant </w:t>
            </w:r>
            <w:r w:rsidRPr="00EF07AA">
              <w:t xml:space="preserve">accessibility standards (e.g. </w:t>
            </w:r>
            <w:r w:rsidR="00151C87" w:rsidRPr="00151C87">
              <w:t>Web Content Accessibility Guidelines</w:t>
            </w:r>
            <w:r w:rsidR="00471FCC">
              <w:t xml:space="preserve"> – </w:t>
            </w:r>
            <w:r w:rsidR="00471FCC" w:rsidRPr="00471FCC">
              <w:t>WCAG</w:t>
            </w:r>
            <w:r w:rsidR="00471FCC">
              <w:t xml:space="preserve"> standards</w:t>
            </w:r>
            <w:r w:rsidRPr="00EF07AA">
              <w:t>).</w:t>
            </w:r>
          </w:p>
        </w:tc>
      </w:tr>
      <w:tr w:rsidR="004C1D31" w:rsidRPr="00EF07AA" w14:paraId="3C761E80" w14:textId="77777777" w:rsidTr="0087285A">
        <w:tc>
          <w:tcPr>
            <w:tcW w:w="2830" w:type="dxa"/>
          </w:tcPr>
          <w:p w14:paraId="3BFA492F" w14:textId="5FFAA765" w:rsidR="004C1D31" w:rsidRPr="00EF07AA" w:rsidRDefault="004C1D31" w:rsidP="002E0918">
            <w:pPr>
              <w:spacing w:line="276" w:lineRule="auto"/>
              <w:rPr>
                <w:b/>
                <w:bCs/>
              </w:rPr>
            </w:pPr>
            <w:r w:rsidRPr="00EF07AA">
              <w:rPr>
                <w:b/>
                <w:bCs/>
              </w:rPr>
              <w:t>Program Design</w:t>
            </w:r>
          </w:p>
        </w:tc>
        <w:tc>
          <w:tcPr>
            <w:tcW w:w="6186" w:type="dxa"/>
          </w:tcPr>
          <w:p w14:paraId="0BD66F3D" w14:textId="7828E3E2" w:rsidR="004C1D31" w:rsidRPr="00EF07AA" w:rsidRDefault="004C1D31" w:rsidP="00041A39">
            <w:pPr>
              <w:spacing w:line="276" w:lineRule="auto"/>
              <w:jc w:val="both"/>
            </w:pPr>
            <w:r w:rsidRPr="00EF07AA">
              <w:t>Design programming and events that are inclusive, such as relaxed performances, sign language interpretation, and touch tours.</w:t>
            </w:r>
          </w:p>
        </w:tc>
      </w:tr>
      <w:tr w:rsidR="004C1D31" w:rsidRPr="00EF07AA" w14:paraId="07D9A7F0" w14:textId="77777777" w:rsidTr="0087285A">
        <w:tc>
          <w:tcPr>
            <w:tcW w:w="2830" w:type="dxa"/>
          </w:tcPr>
          <w:p w14:paraId="1A7CD5D7" w14:textId="733AC984" w:rsidR="004C1D31" w:rsidRPr="00EF07AA" w:rsidRDefault="004C1D31" w:rsidP="002E0918">
            <w:pPr>
              <w:spacing w:line="276" w:lineRule="auto"/>
              <w:rPr>
                <w:b/>
                <w:bCs/>
              </w:rPr>
            </w:pPr>
            <w:r w:rsidRPr="00EF07AA">
              <w:rPr>
                <w:b/>
                <w:bCs/>
              </w:rPr>
              <w:t>Inclusive Hiring Practices</w:t>
            </w:r>
          </w:p>
        </w:tc>
        <w:tc>
          <w:tcPr>
            <w:tcW w:w="6186" w:type="dxa"/>
          </w:tcPr>
          <w:p w14:paraId="42245B91" w14:textId="25859AED" w:rsidR="004C1D31" w:rsidRPr="00EF07AA" w:rsidRDefault="004C1D31" w:rsidP="00041A39">
            <w:pPr>
              <w:spacing w:line="276" w:lineRule="auto"/>
              <w:jc w:val="both"/>
            </w:pPr>
            <w:r w:rsidRPr="00EF07AA">
              <w:t>Recruit and retain employees with disabilities, providing reasonable accommodations and equitable career opportunities.</w:t>
            </w:r>
          </w:p>
        </w:tc>
      </w:tr>
      <w:tr w:rsidR="004C1D31" w:rsidRPr="00EF07AA" w14:paraId="3D8F0924" w14:textId="77777777" w:rsidTr="0087285A">
        <w:tc>
          <w:tcPr>
            <w:tcW w:w="2830" w:type="dxa"/>
          </w:tcPr>
          <w:p w14:paraId="440C68FF" w14:textId="09A35F76" w:rsidR="004C1D31" w:rsidRPr="00EF07AA" w:rsidRDefault="004C1D31" w:rsidP="002E0918">
            <w:pPr>
              <w:spacing w:line="276" w:lineRule="auto"/>
              <w:rPr>
                <w:b/>
                <w:bCs/>
              </w:rPr>
            </w:pPr>
            <w:r w:rsidRPr="00EF07AA">
              <w:rPr>
                <w:b/>
                <w:bCs/>
              </w:rPr>
              <w:t>Community Engagement</w:t>
            </w:r>
          </w:p>
        </w:tc>
        <w:tc>
          <w:tcPr>
            <w:tcW w:w="6186" w:type="dxa"/>
          </w:tcPr>
          <w:p w14:paraId="2B24CB11" w14:textId="4F668EE2" w:rsidR="004C1D31" w:rsidRPr="00EF07AA" w:rsidRDefault="004C1D31" w:rsidP="00041A39">
            <w:pPr>
              <w:spacing w:line="276" w:lineRule="auto"/>
              <w:jc w:val="both"/>
            </w:pPr>
            <w:r w:rsidRPr="00EF07AA">
              <w:t>Build relationships with disability</w:t>
            </w:r>
            <w:r w:rsidR="008810A5">
              <w:t>-</w:t>
            </w:r>
            <w:r w:rsidR="001D1EDD">
              <w:t xml:space="preserve">centred </w:t>
            </w:r>
            <w:r w:rsidRPr="00EF07AA">
              <w:t xml:space="preserve">communities to understand and address their </w:t>
            </w:r>
            <w:r w:rsidR="001D1EDD">
              <w:t>interests</w:t>
            </w:r>
            <w:r w:rsidRPr="00EF07AA">
              <w:t>.</w:t>
            </w:r>
          </w:p>
        </w:tc>
      </w:tr>
      <w:tr w:rsidR="004C1D31" w:rsidRPr="00EF07AA" w14:paraId="464B8940" w14:textId="77777777" w:rsidTr="0087285A">
        <w:tc>
          <w:tcPr>
            <w:tcW w:w="2830" w:type="dxa"/>
          </w:tcPr>
          <w:p w14:paraId="335E8C3C" w14:textId="47D6A11E" w:rsidR="004C1D31" w:rsidRPr="00EF07AA" w:rsidRDefault="00137347" w:rsidP="002E0918">
            <w:pPr>
              <w:spacing w:line="276" w:lineRule="auto"/>
              <w:rPr>
                <w:b/>
                <w:bCs/>
              </w:rPr>
            </w:pPr>
            <w:r w:rsidRPr="00EF07AA">
              <w:rPr>
                <w:b/>
                <w:bCs/>
              </w:rPr>
              <w:lastRenderedPageBreak/>
              <w:t>Monitoring and Evaluation</w:t>
            </w:r>
          </w:p>
        </w:tc>
        <w:tc>
          <w:tcPr>
            <w:tcW w:w="6186" w:type="dxa"/>
          </w:tcPr>
          <w:p w14:paraId="4D36B1B0" w14:textId="0CD09F2F" w:rsidR="004C1D31" w:rsidRPr="00EF07AA" w:rsidRDefault="00137347" w:rsidP="00041A39">
            <w:pPr>
              <w:spacing w:line="276" w:lineRule="auto"/>
              <w:jc w:val="both"/>
            </w:pPr>
            <w:r w:rsidRPr="00EF07AA">
              <w:t>Regularly assess and update policies and practices to maintain and improve accessibility and inclusion.</w:t>
            </w:r>
          </w:p>
        </w:tc>
      </w:tr>
    </w:tbl>
    <w:p w14:paraId="66D2C9A2" w14:textId="1021C978" w:rsidR="24971058" w:rsidRPr="00EF07AA" w:rsidRDefault="00F004C9" w:rsidP="009A0F22">
      <w:pPr>
        <w:pStyle w:val="Heading4"/>
        <w:numPr>
          <w:ilvl w:val="0"/>
          <w:numId w:val="26"/>
        </w:numPr>
        <w:spacing w:before="319" w:after="319" w:line="276" w:lineRule="auto"/>
        <w:rPr>
          <w:rFonts w:cs="Calibri"/>
          <w:b/>
          <w:bCs/>
          <w:i w:val="0"/>
          <w:iCs w:val="0"/>
          <w:color w:val="7040CC"/>
        </w:rPr>
      </w:pPr>
      <w:r w:rsidRPr="00EF07AA">
        <w:rPr>
          <w:rFonts w:eastAsia="Calibri" w:cs="Calibri"/>
          <w:b/>
          <w:bCs/>
          <w:i w:val="0"/>
          <w:iCs w:val="0"/>
          <w:color w:val="7040CC"/>
        </w:rPr>
        <w:t xml:space="preserve">Relevant Legal </w:t>
      </w:r>
      <w:r w:rsidR="124207C4" w:rsidRPr="00EF07AA">
        <w:rPr>
          <w:rFonts w:eastAsia="Calibri" w:cs="Calibri"/>
          <w:b/>
          <w:bCs/>
          <w:i w:val="0"/>
          <w:iCs w:val="0"/>
          <w:color w:val="7040CC"/>
        </w:rPr>
        <w:t xml:space="preserve">Frameworks </w:t>
      </w:r>
    </w:p>
    <w:tbl>
      <w:tblPr>
        <w:tblStyle w:val="TableGrid"/>
        <w:tblW w:w="0" w:type="auto"/>
        <w:tblBorders>
          <w:top w:val="single" w:sz="12" w:space="0" w:color="7040CC"/>
          <w:left w:val="single" w:sz="12" w:space="0" w:color="7040CC"/>
          <w:bottom w:val="single" w:sz="12" w:space="0" w:color="7040CC"/>
          <w:right w:val="single" w:sz="12" w:space="0" w:color="7040CC"/>
          <w:insideH w:val="single" w:sz="12" w:space="0" w:color="7040CC"/>
          <w:insideV w:val="single" w:sz="12" w:space="0" w:color="7040CC"/>
        </w:tblBorders>
        <w:tblLook w:val="04A0" w:firstRow="1" w:lastRow="0" w:firstColumn="1" w:lastColumn="0" w:noHBand="0" w:noVBand="1"/>
      </w:tblPr>
      <w:tblGrid>
        <w:gridCol w:w="2825"/>
        <w:gridCol w:w="6171"/>
      </w:tblGrid>
      <w:tr w:rsidR="00137347" w:rsidRPr="00EF07AA" w14:paraId="1C24D597" w14:textId="77777777" w:rsidTr="000D6329">
        <w:tc>
          <w:tcPr>
            <w:tcW w:w="2825" w:type="dxa"/>
          </w:tcPr>
          <w:p w14:paraId="50BB91D2" w14:textId="04D31D79" w:rsidR="00137347" w:rsidRPr="00EF07AA" w:rsidRDefault="00191F18" w:rsidP="002E0918">
            <w:pPr>
              <w:spacing w:line="276" w:lineRule="auto"/>
              <w:rPr>
                <w:b/>
                <w:bCs/>
              </w:rPr>
            </w:pPr>
            <w:r w:rsidRPr="00EF07AA">
              <w:rPr>
                <w:b/>
                <w:bCs/>
              </w:rPr>
              <w:t>Human Rights Frameworks</w:t>
            </w:r>
          </w:p>
        </w:tc>
        <w:tc>
          <w:tcPr>
            <w:tcW w:w="6171" w:type="dxa"/>
          </w:tcPr>
          <w:p w14:paraId="46D60905" w14:textId="1CB30514" w:rsidR="00137347" w:rsidRPr="00EF07AA" w:rsidRDefault="00191F18" w:rsidP="00041A39">
            <w:pPr>
              <w:spacing w:line="276" w:lineRule="auto"/>
              <w:jc w:val="both"/>
            </w:pPr>
            <w:r w:rsidRPr="00EF07AA">
              <w:t>Align with the UN Convention on the Rights of Persons with Disabilities (CRPD).</w:t>
            </w:r>
          </w:p>
        </w:tc>
      </w:tr>
      <w:tr w:rsidR="00137347" w:rsidRPr="00EF07AA" w14:paraId="063EEC5A" w14:textId="77777777" w:rsidTr="000D6329">
        <w:tc>
          <w:tcPr>
            <w:tcW w:w="2825" w:type="dxa"/>
          </w:tcPr>
          <w:p w14:paraId="4C22D45A" w14:textId="35BF433D" w:rsidR="00137347" w:rsidRPr="00EF07AA" w:rsidRDefault="00191F18" w:rsidP="002E0918">
            <w:pPr>
              <w:spacing w:line="276" w:lineRule="auto"/>
              <w:rPr>
                <w:b/>
                <w:bCs/>
              </w:rPr>
            </w:pPr>
            <w:r w:rsidRPr="00EF07AA">
              <w:rPr>
                <w:b/>
                <w:bCs/>
              </w:rPr>
              <w:t>National and Regional Laws</w:t>
            </w:r>
          </w:p>
        </w:tc>
        <w:tc>
          <w:tcPr>
            <w:tcW w:w="6171" w:type="dxa"/>
          </w:tcPr>
          <w:p w14:paraId="6F395A02" w14:textId="06E71CDC" w:rsidR="00137347" w:rsidRPr="00EF07AA" w:rsidRDefault="00F004C9" w:rsidP="00041A39">
            <w:pPr>
              <w:spacing w:line="276" w:lineRule="auto"/>
              <w:jc w:val="both"/>
            </w:pPr>
            <w:r w:rsidRPr="00EF07AA">
              <w:t>Comply with</w:t>
            </w:r>
            <w:r w:rsidR="00191F18" w:rsidRPr="00EF07AA">
              <w:t xml:space="preserve"> local </w:t>
            </w:r>
            <w:r w:rsidR="008810A5">
              <w:t xml:space="preserve">and national </w:t>
            </w:r>
            <w:r w:rsidR="00B27765" w:rsidRPr="00B27765">
              <w:t xml:space="preserve">anti-discrimination, </w:t>
            </w:r>
            <w:r w:rsidR="008810A5">
              <w:t xml:space="preserve">and </w:t>
            </w:r>
            <w:r w:rsidR="00B27765" w:rsidRPr="00B27765">
              <w:t>accessibility</w:t>
            </w:r>
            <w:r w:rsidR="008810A5">
              <w:t>-</w:t>
            </w:r>
            <w:r w:rsidR="00244A02">
              <w:t xml:space="preserve">centred laws </w:t>
            </w:r>
            <w:r w:rsidR="00B27765" w:rsidRPr="00B27765">
              <w:t>pertaining to the full inclusion and participation of persons with disabilities.</w:t>
            </w:r>
          </w:p>
        </w:tc>
      </w:tr>
      <w:tr w:rsidR="00137347" w:rsidRPr="00EF07AA" w14:paraId="1D0D6A17" w14:textId="77777777" w:rsidTr="000D6329">
        <w:tc>
          <w:tcPr>
            <w:tcW w:w="2825" w:type="dxa"/>
          </w:tcPr>
          <w:p w14:paraId="4E8FDDB2" w14:textId="44F42920" w:rsidR="00137347" w:rsidRPr="00EF07AA" w:rsidRDefault="00DA5670" w:rsidP="002E0918">
            <w:pPr>
              <w:spacing w:line="276" w:lineRule="auto"/>
              <w:rPr>
                <w:b/>
                <w:bCs/>
              </w:rPr>
            </w:pPr>
            <w:r w:rsidRPr="00EF07AA">
              <w:rPr>
                <w:b/>
                <w:bCs/>
              </w:rPr>
              <w:t>Cultural and Ethical Standards</w:t>
            </w:r>
          </w:p>
        </w:tc>
        <w:tc>
          <w:tcPr>
            <w:tcW w:w="6171" w:type="dxa"/>
          </w:tcPr>
          <w:p w14:paraId="0038C5EB" w14:textId="5795E445" w:rsidR="00055E29" w:rsidRPr="00EF07AA" w:rsidRDefault="00DA5670" w:rsidP="00041A39">
            <w:pPr>
              <w:spacing w:line="276" w:lineRule="auto"/>
              <w:jc w:val="both"/>
            </w:pPr>
            <w:r w:rsidRPr="00EF07AA">
              <w:t>Uphold inclusive cultural values as part of a broader commitment to social equity and diversity.</w:t>
            </w:r>
          </w:p>
        </w:tc>
      </w:tr>
    </w:tbl>
    <w:p w14:paraId="6EC3B65C" w14:textId="77777777" w:rsidR="00E92A5F" w:rsidRDefault="00E92A5F" w:rsidP="006367C5">
      <w:pPr>
        <w:pStyle w:val="Heading1"/>
        <w:rPr>
          <w:color w:val="7040CC"/>
        </w:rPr>
      </w:pPr>
    </w:p>
    <w:p w14:paraId="2A00566E" w14:textId="77777777" w:rsidR="00E92A5F" w:rsidRDefault="00E92A5F">
      <w:pPr>
        <w:rPr>
          <w:rFonts w:eastAsia="Aptos"/>
          <w:b/>
          <w:bCs/>
          <w:color w:val="7040CC"/>
          <w:sz w:val="28"/>
          <w:szCs w:val="28"/>
        </w:rPr>
      </w:pPr>
      <w:r>
        <w:rPr>
          <w:color w:val="7040CC"/>
        </w:rPr>
        <w:br w:type="page"/>
      </w:r>
    </w:p>
    <w:p w14:paraId="37AE8DB0" w14:textId="6537D557" w:rsidR="000A4065" w:rsidRPr="00EF07AA" w:rsidRDefault="00BD098C" w:rsidP="006367C5">
      <w:pPr>
        <w:pStyle w:val="Heading1"/>
        <w:rPr>
          <w:color w:val="7040CC"/>
        </w:rPr>
      </w:pPr>
      <w:bookmarkStart w:id="28" w:name="_Toc191986277"/>
      <w:r w:rsidRPr="00EF07AA">
        <w:rPr>
          <w:color w:val="7040CC"/>
        </w:rPr>
        <w:lastRenderedPageBreak/>
        <w:t>CONCLUDING REMARKS</w:t>
      </w:r>
      <w:bookmarkEnd w:id="28"/>
    </w:p>
    <w:p w14:paraId="28C463E0" w14:textId="20FF2DCB" w:rsidR="004F0DCD" w:rsidRPr="00EF07AA" w:rsidRDefault="00D93B2D" w:rsidP="00583ED0">
      <w:pPr>
        <w:spacing w:line="276" w:lineRule="auto"/>
        <w:jc w:val="both"/>
        <w:textAlignment w:val="baseline"/>
      </w:pPr>
      <w:r w:rsidRPr="00EF07AA">
        <w:t xml:space="preserve">By prioritising accessibility and inclusion, cultural organisations can reflect the inherent diversity of </w:t>
      </w:r>
      <w:proofErr w:type="gramStart"/>
      <w:r w:rsidRPr="00EF07AA">
        <w:t>society, and</w:t>
      </w:r>
      <w:proofErr w:type="gramEnd"/>
      <w:r w:rsidRPr="00EF07AA">
        <w:t xml:space="preserve"> reimagine </w:t>
      </w:r>
      <w:r w:rsidR="00471FCC">
        <w:t xml:space="preserve">the </w:t>
      </w:r>
      <w:r w:rsidRPr="00EF07AA">
        <w:t xml:space="preserve">cultural landscape </w:t>
      </w:r>
      <w:r w:rsidR="00471FCC">
        <w:t>to fully involve</w:t>
      </w:r>
      <w:r w:rsidRPr="00EF07AA">
        <w:t xml:space="preserve"> people with disabilities as </w:t>
      </w:r>
      <w:r w:rsidR="001B5180">
        <w:t>audience</w:t>
      </w:r>
      <w:r w:rsidRPr="00EF07AA">
        <w:t xml:space="preserve"> and artists or cultural professionals. T</w:t>
      </w:r>
      <w:r w:rsidR="00DC1E1A" w:rsidRPr="00EF07AA">
        <w:rPr>
          <w:rFonts w:eastAsia="Times New Roman"/>
          <w:color w:val="000000"/>
          <w:kern w:val="0"/>
          <w:lang w:eastAsia="en-IE"/>
          <w14:ligatures w14:val="none"/>
        </w:rPr>
        <w:t xml:space="preserve">his </w:t>
      </w:r>
      <w:r w:rsidRPr="00EF07AA">
        <w:rPr>
          <w:rFonts w:eastAsia="Times New Roman"/>
          <w:color w:val="000000"/>
          <w:kern w:val="0"/>
          <w:lang w:eastAsia="en-IE"/>
          <w14:ligatures w14:val="none"/>
        </w:rPr>
        <w:t>Toolkit</w:t>
      </w:r>
      <w:r w:rsidR="00DC1E1A" w:rsidRPr="00EF07AA">
        <w:rPr>
          <w:rFonts w:eastAsia="Times New Roman"/>
          <w:color w:val="000000"/>
          <w:kern w:val="0"/>
          <w:lang w:eastAsia="en-IE"/>
          <w14:ligatures w14:val="none"/>
        </w:rPr>
        <w:t xml:space="preserve"> </w:t>
      </w:r>
      <w:r w:rsidRPr="00EF07AA">
        <w:rPr>
          <w:rFonts w:eastAsia="Times New Roman"/>
          <w:color w:val="000000"/>
          <w:kern w:val="0"/>
          <w:lang w:eastAsia="en-IE"/>
          <w14:ligatures w14:val="none"/>
        </w:rPr>
        <w:t xml:space="preserve">aims to provide cultural organisations with </w:t>
      </w:r>
      <w:r w:rsidR="00471FCC">
        <w:rPr>
          <w:rFonts w:eastAsia="Times New Roman"/>
          <w:color w:val="000000"/>
          <w:kern w:val="0"/>
          <w:lang w:eastAsia="en-IE"/>
          <w14:ligatures w14:val="none"/>
        </w:rPr>
        <w:t>useful</w:t>
      </w:r>
      <w:r w:rsidRPr="00EF07AA">
        <w:rPr>
          <w:rFonts w:eastAsia="Times New Roman"/>
          <w:color w:val="000000"/>
          <w:kern w:val="0"/>
          <w:lang w:eastAsia="en-IE"/>
          <w14:ligatures w14:val="none"/>
        </w:rPr>
        <w:t xml:space="preserve"> tools to commence</w:t>
      </w:r>
      <w:r w:rsidR="00DD6C48" w:rsidRPr="00EF07AA">
        <w:rPr>
          <w:rFonts w:eastAsia="Times New Roman"/>
          <w:color w:val="000000"/>
          <w:kern w:val="0"/>
          <w:lang w:eastAsia="en-IE"/>
          <w14:ligatures w14:val="none"/>
        </w:rPr>
        <w:t xml:space="preserve"> their </w:t>
      </w:r>
      <w:r w:rsidRPr="00EF07AA">
        <w:rPr>
          <w:rFonts w:eastAsia="Times New Roman"/>
          <w:color w:val="000000"/>
          <w:kern w:val="0"/>
          <w:lang w:eastAsia="en-IE"/>
          <w14:ligatures w14:val="none"/>
        </w:rPr>
        <w:t>‘</w:t>
      </w:r>
      <w:r w:rsidR="00DD6C48" w:rsidRPr="00EF07AA">
        <w:rPr>
          <w:rFonts w:eastAsia="Times New Roman"/>
          <w:color w:val="000000"/>
          <w:kern w:val="0"/>
          <w:lang w:eastAsia="en-IE"/>
          <w14:ligatures w14:val="none"/>
        </w:rPr>
        <w:t>inclusion journey</w:t>
      </w:r>
      <w:r w:rsidR="006F3100" w:rsidRPr="00EF07AA">
        <w:rPr>
          <w:rFonts w:eastAsia="Times New Roman"/>
          <w:color w:val="000000"/>
          <w:kern w:val="0"/>
          <w:lang w:eastAsia="en-IE"/>
          <w14:ligatures w14:val="none"/>
        </w:rPr>
        <w:t>’</w:t>
      </w:r>
      <w:r w:rsidR="00CF2BC6" w:rsidRPr="00EF07AA">
        <w:rPr>
          <w:rFonts w:eastAsia="Times New Roman"/>
          <w:color w:val="000000"/>
          <w:kern w:val="0"/>
          <w:lang w:eastAsia="en-IE"/>
          <w14:ligatures w14:val="none"/>
        </w:rPr>
        <w:t>.</w:t>
      </w:r>
      <w:r w:rsidR="00F002E4">
        <w:rPr>
          <w:rFonts w:eastAsia="Times New Roman"/>
          <w:color w:val="000000"/>
          <w:kern w:val="0"/>
          <w:lang w:eastAsia="en-IE"/>
          <w14:ligatures w14:val="none"/>
        </w:rPr>
        <w:t xml:space="preserve"> </w:t>
      </w:r>
    </w:p>
    <w:p w14:paraId="799CE42D" w14:textId="77777777" w:rsidR="003368F4" w:rsidRPr="00EF07AA" w:rsidRDefault="003368F4">
      <w:pPr>
        <w:rPr>
          <w:rFonts w:eastAsia="Aptos"/>
          <w:b/>
          <w:bCs/>
          <w:color w:val="7040CC"/>
          <w:sz w:val="28"/>
          <w:szCs w:val="28"/>
        </w:rPr>
      </w:pPr>
      <w:r w:rsidRPr="00EF07AA">
        <w:rPr>
          <w:color w:val="7040CC"/>
        </w:rPr>
        <w:br w:type="page"/>
      </w:r>
    </w:p>
    <w:p w14:paraId="3291EE54" w14:textId="0D03A094" w:rsidR="00CE7AF8" w:rsidRPr="00EF07AA" w:rsidRDefault="00843AC7" w:rsidP="004D5DCE">
      <w:pPr>
        <w:pStyle w:val="Heading1"/>
        <w:jc w:val="both"/>
        <w:rPr>
          <w:color w:val="7040CC"/>
        </w:rPr>
      </w:pPr>
      <w:bookmarkStart w:id="29" w:name="_Toc191986278"/>
      <w:r>
        <w:rPr>
          <w:color w:val="7040CC"/>
        </w:rPr>
        <w:lastRenderedPageBreak/>
        <w:t>REFERE</w:t>
      </w:r>
      <w:r w:rsidR="00A8796D">
        <w:rPr>
          <w:color w:val="7040CC"/>
        </w:rPr>
        <w:t>NCES</w:t>
      </w:r>
      <w:bookmarkEnd w:id="29"/>
    </w:p>
    <w:p w14:paraId="7638CB2E" w14:textId="7C1BBF2B" w:rsidR="00073C79" w:rsidRDefault="00073C79" w:rsidP="004D5DCE">
      <w:pPr>
        <w:ind w:left="720" w:hanging="720"/>
        <w:jc w:val="both"/>
        <w:rPr>
          <w:lang w:eastAsia="en-IE"/>
        </w:rPr>
      </w:pPr>
      <w:r w:rsidRPr="00073C79">
        <w:rPr>
          <w:lang w:eastAsia="en-IE"/>
        </w:rPr>
        <w:t xml:space="preserve">Arts Council England, (2017). Making a Shift Report: Disabled people and the Arts and Cultural Sector Workforce in England: Understanding trends, barriers and opportunities. </w:t>
      </w:r>
      <w:hyperlink r:id="rId52" w:history="1">
        <w:r w:rsidRPr="00893F59">
          <w:rPr>
            <w:rStyle w:val="Hyperlink"/>
            <w:lang w:eastAsia="en-IE"/>
          </w:rPr>
          <w:t>https://www.artscouncil.org.uk/sites/default/files/download-file/ACE206%20MAKING%20A%20SHIFT%20Report%20FINAL.pdf</w:t>
        </w:r>
      </w:hyperlink>
      <w:r>
        <w:rPr>
          <w:lang w:eastAsia="en-IE"/>
        </w:rPr>
        <w:t xml:space="preserve"> </w:t>
      </w:r>
      <w:r w:rsidRPr="00073C79">
        <w:rPr>
          <w:lang w:eastAsia="en-IE"/>
        </w:rPr>
        <w:t xml:space="preserve">  </w:t>
      </w:r>
    </w:p>
    <w:p w14:paraId="5B8F6E9E" w14:textId="1CFB780A" w:rsidR="004A0856" w:rsidRPr="007F16C1" w:rsidRDefault="004A0856" w:rsidP="004D5DCE">
      <w:pPr>
        <w:ind w:left="720" w:hanging="720"/>
        <w:jc w:val="both"/>
        <w:rPr>
          <w:lang w:val="en-IE" w:eastAsia="en-IE"/>
        </w:rPr>
      </w:pPr>
      <w:r>
        <w:rPr>
          <w:lang w:eastAsia="en-IE"/>
        </w:rPr>
        <w:t>Arts &amp; Disability Ireland, (2017)</w:t>
      </w:r>
      <w:r w:rsidR="007F16C1">
        <w:rPr>
          <w:lang w:eastAsia="en-IE"/>
        </w:rPr>
        <w:t xml:space="preserve">. </w:t>
      </w:r>
      <w:r w:rsidR="007F16C1" w:rsidRPr="007F16C1">
        <w:rPr>
          <w:lang w:val="en-IE" w:eastAsia="en-IE"/>
        </w:rPr>
        <w:t>Audience in</w:t>
      </w:r>
      <w:r w:rsidR="007F16C1">
        <w:rPr>
          <w:lang w:val="en-IE" w:eastAsia="en-IE"/>
        </w:rPr>
        <w:t xml:space="preserve"> </w:t>
      </w:r>
      <w:r w:rsidR="0043179F">
        <w:rPr>
          <w:lang w:val="en-IE" w:eastAsia="en-IE"/>
        </w:rPr>
        <w:t>waiting survey report.</w:t>
      </w:r>
      <w:r w:rsidR="007F16C1" w:rsidRPr="007F16C1">
        <w:rPr>
          <w:lang w:val="en-IE" w:eastAsia="en-IE"/>
        </w:rPr>
        <w:t xml:space="preserve"> </w:t>
      </w:r>
      <w:hyperlink r:id="rId53" w:history="1">
        <w:r w:rsidR="007F16C1" w:rsidRPr="007F16C1">
          <w:rPr>
            <w:rStyle w:val="Hyperlink"/>
            <w:lang w:val="en-IE" w:eastAsia="en-IE"/>
          </w:rPr>
          <w:t>https://adiarts.ie/word/audiences-in-waiting-survey-report/</w:t>
        </w:r>
      </w:hyperlink>
      <w:r w:rsidR="007F16C1" w:rsidRPr="007F16C1">
        <w:rPr>
          <w:lang w:val="en-IE" w:eastAsia="en-IE"/>
        </w:rPr>
        <w:t xml:space="preserve"> </w:t>
      </w:r>
    </w:p>
    <w:p w14:paraId="6D21F044" w14:textId="5C957ABA" w:rsidR="00094E4E" w:rsidRPr="00EF07AA" w:rsidRDefault="00094E4E" w:rsidP="004D5DCE">
      <w:pPr>
        <w:ind w:left="720" w:hanging="720"/>
        <w:jc w:val="both"/>
        <w:rPr>
          <w:lang w:eastAsia="en-IE"/>
        </w:rPr>
      </w:pPr>
      <w:r w:rsidRPr="00EF07AA">
        <w:rPr>
          <w:lang w:eastAsia="en-IE"/>
        </w:rPr>
        <w:t>British Council, (2023)</w:t>
      </w:r>
      <w:r w:rsidR="006423FA">
        <w:rPr>
          <w:lang w:eastAsia="en-IE"/>
        </w:rPr>
        <w:t>.</w:t>
      </w:r>
      <w:r w:rsidRPr="00EF07AA">
        <w:rPr>
          <w:lang w:eastAsia="en-IE"/>
        </w:rPr>
        <w:t xml:space="preserve"> Time To Act: Two Years On: Data-led insights on Performing Arts &amp; Disability in Europe. British Council. </w:t>
      </w:r>
      <w:hyperlink r:id="rId54" w:history="1">
        <w:r w:rsidR="006F58C5" w:rsidRPr="00EF07AA">
          <w:rPr>
            <w:rStyle w:val="Hyperlink"/>
            <w:lang w:eastAsia="en-IE"/>
          </w:rPr>
          <w:t>https://on-the-move.org/resources/library/time-act-two-years-data-led-insights-performing-arts-and-disability-europe</w:t>
        </w:r>
      </w:hyperlink>
      <w:r w:rsidR="006F58C5" w:rsidRPr="00EF07AA">
        <w:rPr>
          <w:lang w:eastAsia="en-IE"/>
        </w:rPr>
        <w:t xml:space="preserve"> </w:t>
      </w:r>
    </w:p>
    <w:p w14:paraId="0FF07DBF" w14:textId="51480ACF" w:rsidR="00073C79" w:rsidRDefault="00073C79" w:rsidP="004D5DCE">
      <w:pPr>
        <w:ind w:left="720" w:hanging="720"/>
        <w:jc w:val="both"/>
        <w:rPr>
          <w:lang w:eastAsia="en-IE"/>
        </w:rPr>
      </w:pPr>
      <w:proofErr w:type="spellStart"/>
      <w:r w:rsidRPr="00073C79">
        <w:rPr>
          <w:lang w:eastAsia="en-IE"/>
        </w:rPr>
        <w:t>Caust</w:t>
      </w:r>
      <w:proofErr w:type="spellEnd"/>
      <w:r w:rsidRPr="00073C79">
        <w:rPr>
          <w:lang w:eastAsia="en-IE"/>
        </w:rPr>
        <w:t xml:space="preserve">, J. (2019). </w:t>
      </w:r>
      <w:r w:rsidRPr="00825F8B">
        <w:rPr>
          <w:i/>
          <w:iCs/>
          <w:lang w:eastAsia="en-IE"/>
        </w:rPr>
        <w:t>Cultural rights as human rights and the impact on the expression of arts practices. Journal of Citizenship and Globalisation Studies</w:t>
      </w:r>
      <w:r w:rsidRPr="00073C79">
        <w:rPr>
          <w:lang w:eastAsia="en-IE"/>
        </w:rPr>
        <w:t xml:space="preserve">, 3(1), 17-30. </w:t>
      </w:r>
      <w:hyperlink r:id="rId55" w:history="1">
        <w:r w:rsidRPr="00893F59">
          <w:rPr>
            <w:rStyle w:val="Hyperlink"/>
            <w:lang w:eastAsia="en-IE"/>
          </w:rPr>
          <w:t>https://doi.org/10.21153/jcgs2019vol3no1art1051</w:t>
        </w:r>
      </w:hyperlink>
      <w:r>
        <w:rPr>
          <w:lang w:eastAsia="en-IE"/>
        </w:rPr>
        <w:t xml:space="preserve"> </w:t>
      </w:r>
      <w:r w:rsidRPr="00073C79">
        <w:rPr>
          <w:lang w:eastAsia="en-IE"/>
        </w:rPr>
        <w:t xml:space="preserve">  </w:t>
      </w:r>
    </w:p>
    <w:p w14:paraId="6E8CB666" w14:textId="33639FA6" w:rsidR="00B14AF5" w:rsidRPr="00EF07AA" w:rsidRDefault="00B14AF5" w:rsidP="004D5DCE">
      <w:pPr>
        <w:ind w:left="720" w:hanging="720"/>
        <w:jc w:val="both"/>
        <w:rPr>
          <w:lang w:eastAsia="en-IE"/>
        </w:rPr>
      </w:pPr>
      <w:r w:rsidRPr="00EF07AA">
        <w:rPr>
          <w:lang w:eastAsia="en-IE"/>
        </w:rPr>
        <w:t>Chow, P. Y. S. (2018)</w:t>
      </w:r>
      <w:r w:rsidR="006423FA">
        <w:rPr>
          <w:lang w:eastAsia="en-IE"/>
        </w:rPr>
        <w:t>.</w:t>
      </w:r>
      <w:r w:rsidRPr="00EF07AA">
        <w:rPr>
          <w:lang w:eastAsia="en-IE"/>
        </w:rPr>
        <w:t xml:space="preserve"> </w:t>
      </w:r>
      <w:r w:rsidRPr="00EF07AA">
        <w:rPr>
          <w:i/>
          <w:lang w:eastAsia="en-IE"/>
        </w:rPr>
        <w:t>Cultural rights in international law and discourse: Contemporary challenges and interdisciplinary perspectives</w:t>
      </w:r>
      <w:r w:rsidRPr="00EF07AA">
        <w:rPr>
          <w:lang w:eastAsia="en-IE"/>
        </w:rPr>
        <w:t xml:space="preserve">. Leiden: Brill </w:t>
      </w:r>
      <w:proofErr w:type="spellStart"/>
      <w:r w:rsidRPr="00EF07AA">
        <w:rPr>
          <w:lang w:eastAsia="en-IE"/>
        </w:rPr>
        <w:t>Nijhoff</w:t>
      </w:r>
      <w:proofErr w:type="spellEnd"/>
      <w:r w:rsidRPr="00EF07AA">
        <w:rPr>
          <w:lang w:eastAsia="en-IE"/>
        </w:rPr>
        <w:t xml:space="preserve">. </w:t>
      </w:r>
    </w:p>
    <w:p w14:paraId="2A327990" w14:textId="4F677959" w:rsidR="00094E4E" w:rsidRPr="00EF07AA" w:rsidRDefault="00C840ED" w:rsidP="00244A02">
      <w:pPr>
        <w:ind w:left="720" w:hanging="720"/>
        <w:jc w:val="both"/>
        <w:rPr>
          <w:lang w:eastAsia="en-IE"/>
        </w:rPr>
      </w:pPr>
      <w:proofErr w:type="spellStart"/>
      <w:r w:rsidRPr="00EF07AA">
        <w:rPr>
          <w:lang w:eastAsia="en-IE"/>
        </w:rPr>
        <w:t>Devandas</w:t>
      </w:r>
      <w:proofErr w:type="spellEnd"/>
      <w:r w:rsidRPr="00EF07AA">
        <w:rPr>
          <w:lang w:eastAsia="en-IE"/>
        </w:rPr>
        <w:t xml:space="preserve">-Aguilar, C. </w:t>
      </w:r>
      <w:r w:rsidR="00B57515" w:rsidRPr="00EF07AA">
        <w:rPr>
          <w:lang w:eastAsia="en-IE"/>
        </w:rPr>
        <w:t>(20</w:t>
      </w:r>
      <w:r w:rsidR="00EE7350" w:rsidRPr="00EF07AA">
        <w:rPr>
          <w:lang w:eastAsia="en-IE"/>
        </w:rPr>
        <w:t>1</w:t>
      </w:r>
      <w:r w:rsidR="00B57515" w:rsidRPr="00EF07AA">
        <w:rPr>
          <w:lang w:eastAsia="en-IE"/>
        </w:rPr>
        <w:t>9)</w:t>
      </w:r>
      <w:r w:rsidR="00303499">
        <w:rPr>
          <w:lang w:eastAsia="en-IE"/>
        </w:rPr>
        <w:t>.</w:t>
      </w:r>
      <w:r w:rsidR="00B57515" w:rsidRPr="00EF07AA">
        <w:rPr>
          <w:lang w:eastAsia="en-IE"/>
        </w:rPr>
        <w:t xml:space="preserve"> </w:t>
      </w:r>
      <w:r w:rsidRPr="00EF07AA">
        <w:rPr>
          <w:lang w:eastAsia="en-IE"/>
        </w:rPr>
        <w:t>Rights of Persons with Disabilities. Report of the Special Rapporteur on the Rights of Persons with Disabilities</w:t>
      </w:r>
      <w:r w:rsidR="006423FA">
        <w:rPr>
          <w:lang w:eastAsia="en-IE"/>
        </w:rPr>
        <w:t>.</w:t>
      </w:r>
      <w:r w:rsidRPr="00EF07AA">
        <w:rPr>
          <w:lang w:eastAsia="en-IE"/>
        </w:rPr>
        <w:t xml:space="preserve"> A/HRC/43/41</w:t>
      </w:r>
      <w:r w:rsidR="001F5FE9">
        <w:rPr>
          <w:lang w:eastAsia="en-IE"/>
        </w:rPr>
        <w:t xml:space="preserve"> (17 December 2019)</w:t>
      </w:r>
      <w:r w:rsidRPr="00EF07AA">
        <w:rPr>
          <w:lang w:eastAsia="en-IE"/>
        </w:rPr>
        <w:t xml:space="preserve">. </w:t>
      </w:r>
      <w:hyperlink r:id="rId56" w:history="1">
        <w:r w:rsidR="00180BFD" w:rsidRPr="00EF07AA">
          <w:rPr>
            <w:rStyle w:val="Hyperlink"/>
            <w:lang w:eastAsia="en-IE"/>
          </w:rPr>
          <w:t>https://undocs.org/en/A/HRC/43/41</w:t>
        </w:r>
      </w:hyperlink>
      <w:r w:rsidR="00180BFD" w:rsidRPr="00EF07AA">
        <w:rPr>
          <w:lang w:eastAsia="en-IE"/>
        </w:rPr>
        <w:t xml:space="preserve"> </w:t>
      </w:r>
      <w:r w:rsidRPr="00EF07AA">
        <w:rPr>
          <w:lang w:eastAsia="en-IE"/>
        </w:rPr>
        <w:t xml:space="preserve"> </w:t>
      </w:r>
    </w:p>
    <w:p w14:paraId="3D85ED8C" w14:textId="6DA5EE87" w:rsidR="00945F7E" w:rsidRPr="00EF07AA" w:rsidRDefault="00945F7E" w:rsidP="004D5DCE">
      <w:pPr>
        <w:ind w:left="720" w:hanging="720"/>
        <w:jc w:val="both"/>
      </w:pPr>
      <w:r w:rsidRPr="00EF07AA">
        <w:t>Eurostat (2024)</w:t>
      </w:r>
      <w:r w:rsidR="00303499">
        <w:t>.</w:t>
      </w:r>
      <w:r w:rsidRPr="00EF07AA">
        <w:t xml:space="preserve"> Eurostat Statistics Explained: Culture statistics - cultural participation. </w:t>
      </w:r>
      <w:hyperlink r:id="rId57" w:anchor="Cultural_participation_of_people_with_disabilities" w:history="1">
        <w:r w:rsidR="00C013F3" w:rsidRPr="00EF07AA">
          <w:rPr>
            <w:rStyle w:val="Hyperlink"/>
          </w:rPr>
          <w:t>https://ec.europa.eu/eurostat/statistics-explained/index.php?title=Culture_statistics_-_cultural_participation#Cultural_participation_of_people_with_disabilities</w:t>
        </w:r>
      </w:hyperlink>
      <w:r w:rsidRPr="00EF07AA">
        <w:t xml:space="preserve"> </w:t>
      </w:r>
    </w:p>
    <w:p w14:paraId="2F78F49A" w14:textId="03715320" w:rsidR="00073C79" w:rsidRDefault="00073C79" w:rsidP="00352B0C">
      <w:pPr>
        <w:ind w:left="720" w:hanging="720"/>
        <w:jc w:val="both"/>
        <w:rPr>
          <w:lang w:eastAsia="en-IE"/>
        </w:rPr>
      </w:pPr>
      <w:r w:rsidRPr="00073C79">
        <w:rPr>
          <w:lang w:eastAsia="en-IE"/>
        </w:rPr>
        <w:t xml:space="preserve">Ferri, D. and Leahy, A. (2024). </w:t>
      </w:r>
      <w:r w:rsidRPr="00825F8B">
        <w:rPr>
          <w:i/>
          <w:iCs/>
          <w:lang w:eastAsia="en-IE"/>
        </w:rPr>
        <w:t>Role and Findings of Arts-based Research in the DANCING Project. ‘…Usually in the world it is the other way around...</w:t>
      </w:r>
      <w:r w:rsidRPr="00073C79">
        <w:rPr>
          <w:lang w:eastAsia="en-IE"/>
        </w:rPr>
        <w:t xml:space="preserve">’. </w:t>
      </w:r>
      <w:hyperlink r:id="rId58" w:history="1">
        <w:r w:rsidRPr="00893F59">
          <w:rPr>
            <w:rStyle w:val="Hyperlink"/>
            <w:lang w:eastAsia="en-IE"/>
          </w:rPr>
          <w:t>https://ercdancing.maynoothuniversity.ie/</w:t>
        </w:r>
      </w:hyperlink>
      <w:r>
        <w:rPr>
          <w:lang w:eastAsia="en-IE"/>
        </w:rPr>
        <w:t xml:space="preserve"> </w:t>
      </w:r>
      <w:r w:rsidRPr="00073C79">
        <w:rPr>
          <w:lang w:eastAsia="en-IE"/>
        </w:rPr>
        <w:t xml:space="preserve">and </w:t>
      </w:r>
      <w:hyperlink r:id="rId59" w:history="1">
        <w:r w:rsidRPr="00893F59">
          <w:rPr>
            <w:rStyle w:val="Hyperlink"/>
            <w:lang w:eastAsia="en-IE"/>
          </w:rPr>
          <w:t>https://zenodo.org/</w:t>
        </w:r>
      </w:hyperlink>
      <w:r>
        <w:rPr>
          <w:lang w:eastAsia="en-IE"/>
        </w:rPr>
        <w:t xml:space="preserve"> </w:t>
      </w:r>
      <w:r w:rsidRPr="00073C79">
        <w:rPr>
          <w:lang w:eastAsia="en-IE"/>
        </w:rPr>
        <w:t xml:space="preserve"> </w:t>
      </w:r>
    </w:p>
    <w:p w14:paraId="1788D308" w14:textId="18F94FD9" w:rsidR="00352B0C" w:rsidRDefault="00352B0C" w:rsidP="00352B0C">
      <w:pPr>
        <w:ind w:left="720" w:hanging="720"/>
        <w:jc w:val="both"/>
        <w:rPr>
          <w:lang w:eastAsia="en-IE"/>
        </w:rPr>
      </w:pPr>
      <w:r w:rsidRPr="00EF07AA">
        <w:rPr>
          <w:lang w:eastAsia="en-IE"/>
        </w:rPr>
        <w:t xml:space="preserve">Ferri, D., </w:t>
      </w:r>
      <w:r w:rsidR="00E840DA">
        <w:rPr>
          <w:lang w:eastAsia="en-IE"/>
        </w:rPr>
        <w:t>and</w:t>
      </w:r>
      <w:r w:rsidRPr="00EF07AA">
        <w:rPr>
          <w:lang w:eastAsia="en-IE"/>
        </w:rPr>
        <w:t xml:space="preserve"> Leahy, A. (2025)</w:t>
      </w:r>
      <w:r w:rsidR="00303499">
        <w:rPr>
          <w:lang w:eastAsia="en-IE"/>
        </w:rPr>
        <w:t>.</w:t>
      </w:r>
      <w:r w:rsidR="00E156F6" w:rsidRPr="00EF07AA">
        <w:rPr>
          <w:lang w:eastAsia="en-IE"/>
        </w:rPr>
        <w:t xml:space="preserve"> </w:t>
      </w:r>
      <w:r w:rsidRPr="00EF07AA">
        <w:rPr>
          <w:lang w:eastAsia="en-IE"/>
        </w:rPr>
        <w:t xml:space="preserve">Dismantling Barriers and Advancing the Right of Persons with Disabilities to Participate in Cultural Life: A Socio-Legal Analysis (1st ed.). </w:t>
      </w:r>
      <w:r w:rsidR="003B27B3" w:rsidRPr="00EE2295">
        <w:rPr>
          <w:lang w:eastAsia="en-IE"/>
        </w:rPr>
        <w:t>Londo</w:t>
      </w:r>
      <w:r w:rsidR="00EE2295" w:rsidRPr="00EE2295">
        <w:rPr>
          <w:lang w:eastAsia="en-IE"/>
        </w:rPr>
        <w:t>n</w:t>
      </w:r>
      <w:r w:rsidR="00F530D3" w:rsidRPr="00EE2295">
        <w:rPr>
          <w:lang w:eastAsia="en-IE"/>
        </w:rPr>
        <w:t xml:space="preserve">: </w:t>
      </w:r>
      <w:r w:rsidRPr="00EE2295">
        <w:rPr>
          <w:lang w:eastAsia="en-IE"/>
        </w:rPr>
        <w:t>Routledge</w:t>
      </w:r>
      <w:r w:rsidRPr="00EF07AA">
        <w:rPr>
          <w:lang w:eastAsia="en-IE"/>
        </w:rPr>
        <w:t xml:space="preserve">. </w:t>
      </w:r>
      <w:hyperlink r:id="rId60" w:tgtFrame="_blank" w:history="1">
        <w:r w:rsidR="00FB778D" w:rsidRPr="00FB778D">
          <w:rPr>
            <w:rStyle w:val="Hyperlink"/>
            <w:lang w:eastAsia="en-IE"/>
          </w:rPr>
          <w:t>https://doi.org/10.4324/9781032619361</w:t>
        </w:r>
      </w:hyperlink>
      <w:r w:rsidR="00FB778D">
        <w:rPr>
          <w:lang w:eastAsia="en-IE"/>
        </w:rPr>
        <w:t xml:space="preserve"> </w:t>
      </w:r>
    </w:p>
    <w:p w14:paraId="5664A9B1" w14:textId="3F18BC4A" w:rsidR="00BA7E93" w:rsidRDefault="00BA7E93" w:rsidP="004D5DCE">
      <w:pPr>
        <w:ind w:left="720" w:hanging="720"/>
        <w:jc w:val="both"/>
        <w:rPr>
          <w:lang w:eastAsia="en-IE"/>
        </w:rPr>
      </w:pPr>
      <w:r w:rsidRPr="00BA7E93">
        <w:rPr>
          <w:lang w:eastAsia="en-IE"/>
        </w:rPr>
        <w:t xml:space="preserve">Ferri, D., McDonough, T. and Palladino, A. (2024). Qualitative Data Collection and Archiving in the DANCING Project (16 December 2024). </w:t>
      </w:r>
      <w:hyperlink r:id="rId61" w:history="1">
        <w:r w:rsidRPr="00316BED">
          <w:rPr>
            <w:rStyle w:val="Hyperlink"/>
            <w:lang w:eastAsia="en-IE"/>
          </w:rPr>
          <w:t>https://ercdancing.maynoothuniversity.ie/research-outputs/reports/</w:t>
        </w:r>
      </w:hyperlink>
      <w:r>
        <w:rPr>
          <w:lang w:eastAsia="en-IE"/>
        </w:rPr>
        <w:t xml:space="preserve"> </w:t>
      </w:r>
      <w:r w:rsidRPr="00BA7E93">
        <w:rPr>
          <w:lang w:eastAsia="en-IE"/>
        </w:rPr>
        <w:t xml:space="preserve">  and </w:t>
      </w:r>
      <w:hyperlink r:id="rId62" w:history="1">
        <w:r w:rsidRPr="00316BED">
          <w:rPr>
            <w:rStyle w:val="Hyperlink"/>
            <w:lang w:eastAsia="en-IE"/>
          </w:rPr>
          <w:t>https://doi.org/10.5281/zenodo.14499795</w:t>
        </w:r>
      </w:hyperlink>
      <w:r>
        <w:rPr>
          <w:lang w:eastAsia="en-IE"/>
        </w:rPr>
        <w:t xml:space="preserve"> </w:t>
      </w:r>
      <w:r w:rsidRPr="00BA7E93">
        <w:rPr>
          <w:lang w:eastAsia="en-IE"/>
        </w:rPr>
        <w:t xml:space="preserve">. </w:t>
      </w:r>
    </w:p>
    <w:p w14:paraId="0F1C4AD1" w14:textId="028C2B45" w:rsidR="00445AA5" w:rsidRPr="00EF07AA" w:rsidRDefault="00445AA5" w:rsidP="004D5DCE">
      <w:pPr>
        <w:ind w:left="720" w:hanging="720"/>
        <w:jc w:val="both"/>
        <w:rPr>
          <w:lang w:eastAsia="en-IE"/>
        </w:rPr>
      </w:pPr>
      <w:r w:rsidRPr="00EF07AA">
        <w:rPr>
          <w:lang w:eastAsia="en-IE"/>
        </w:rPr>
        <w:lastRenderedPageBreak/>
        <w:t xml:space="preserve">Jakubowicz, A., and </w:t>
      </w:r>
      <w:proofErr w:type="spellStart"/>
      <w:r w:rsidRPr="00EF07AA">
        <w:rPr>
          <w:lang w:eastAsia="en-IE"/>
        </w:rPr>
        <w:t>Meekosha</w:t>
      </w:r>
      <w:proofErr w:type="spellEnd"/>
      <w:r w:rsidRPr="00EF07AA">
        <w:rPr>
          <w:lang w:eastAsia="en-IE"/>
        </w:rPr>
        <w:t>, H. (2003)</w:t>
      </w:r>
      <w:r w:rsidR="002F231C">
        <w:rPr>
          <w:lang w:eastAsia="en-IE"/>
        </w:rPr>
        <w:t>.</w:t>
      </w:r>
      <w:r w:rsidRPr="00EF07AA">
        <w:rPr>
          <w:lang w:eastAsia="en-IE"/>
        </w:rPr>
        <w:t xml:space="preserve"> Can multiculturalism encompass disability? In S. Riddell &amp; N. Watson (</w:t>
      </w:r>
      <w:r w:rsidR="00303499">
        <w:rPr>
          <w:lang w:eastAsia="en-IE"/>
        </w:rPr>
        <w:t>e</w:t>
      </w:r>
      <w:r w:rsidRPr="00EF07AA">
        <w:rPr>
          <w:lang w:eastAsia="en-IE"/>
        </w:rPr>
        <w:t xml:space="preserve">ds), </w:t>
      </w:r>
      <w:r w:rsidRPr="00041A39">
        <w:rPr>
          <w:i/>
          <w:iCs/>
          <w:lang w:eastAsia="en-IE"/>
        </w:rPr>
        <w:t>Disability, culture and identity</w:t>
      </w:r>
      <w:r w:rsidR="0035163B" w:rsidRPr="00EF07AA">
        <w:rPr>
          <w:lang w:eastAsia="en-IE"/>
        </w:rPr>
        <w:t xml:space="preserve">, </w:t>
      </w:r>
      <w:r w:rsidR="005E4373">
        <w:rPr>
          <w:lang w:eastAsia="en-IE"/>
        </w:rPr>
        <w:t>London</w:t>
      </w:r>
      <w:r w:rsidR="00570413">
        <w:rPr>
          <w:lang w:eastAsia="en-IE"/>
        </w:rPr>
        <w:t xml:space="preserve">: </w:t>
      </w:r>
      <w:r w:rsidR="005E4373">
        <w:rPr>
          <w:lang w:eastAsia="en-IE"/>
        </w:rPr>
        <w:t>Rout</w:t>
      </w:r>
      <w:r w:rsidR="00897A83">
        <w:rPr>
          <w:lang w:eastAsia="en-IE"/>
        </w:rPr>
        <w:t>ledge</w:t>
      </w:r>
      <w:r w:rsidR="00570413">
        <w:rPr>
          <w:lang w:eastAsia="en-IE"/>
        </w:rPr>
        <w:t xml:space="preserve">, </w:t>
      </w:r>
      <w:r w:rsidRPr="00EF07AA">
        <w:rPr>
          <w:lang w:eastAsia="en-IE"/>
        </w:rPr>
        <w:t>180</w:t>
      </w:r>
      <w:r w:rsidR="00303499">
        <w:rPr>
          <w:lang w:eastAsia="en-IE"/>
        </w:rPr>
        <w:t>-</w:t>
      </w:r>
      <w:r w:rsidRPr="00EF07AA">
        <w:rPr>
          <w:lang w:eastAsia="en-IE"/>
        </w:rPr>
        <w:t>199</w:t>
      </w:r>
      <w:r w:rsidR="00303499">
        <w:rPr>
          <w:lang w:eastAsia="en-IE"/>
        </w:rPr>
        <w:t>.</w:t>
      </w:r>
      <w:r w:rsidRPr="00EF07AA">
        <w:rPr>
          <w:lang w:eastAsia="en-IE"/>
        </w:rPr>
        <w:t xml:space="preserve"> </w:t>
      </w:r>
    </w:p>
    <w:p w14:paraId="5A741816" w14:textId="0843DE62" w:rsidR="00094E4E" w:rsidRPr="00EF07AA" w:rsidRDefault="00094E4E" w:rsidP="004D5DCE">
      <w:pPr>
        <w:ind w:left="720" w:hanging="720"/>
        <w:jc w:val="both"/>
        <w:rPr>
          <w:rFonts w:eastAsia="Calibri"/>
          <w:kern w:val="0"/>
          <w:lang w:eastAsia="en-IE"/>
          <w14:ligatures w14:val="none"/>
        </w:rPr>
      </w:pPr>
      <w:r w:rsidRPr="00D43A0A">
        <w:rPr>
          <w:rFonts w:eastAsia="Calibri"/>
          <w:kern w:val="0"/>
          <w:lang w:val="nl-NL" w:eastAsia="en-IE"/>
          <w14:ligatures w14:val="none"/>
        </w:rPr>
        <w:t xml:space="preserve">Jongerius, M., Bilo, N., Gielen, M. </w:t>
      </w:r>
      <w:r w:rsidR="00E840DA">
        <w:rPr>
          <w:rFonts w:eastAsia="Calibri"/>
          <w:kern w:val="0"/>
          <w:lang w:val="nl-NL" w:eastAsia="en-IE"/>
          <w14:ligatures w14:val="none"/>
        </w:rPr>
        <w:t>and</w:t>
      </w:r>
      <w:r w:rsidRPr="00D43A0A">
        <w:rPr>
          <w:rFonts w:eastAsia="Calibri"/>
          <w:kern w:val="0"/>
          <w:lang w:val="nl-NL" w:eastAsia="en-IE"/>
          <w14:ligatures w14:val="none"/>
        </w:rPr>
        <w:t xml:space="preserve"> Scholten, N. (2020). </w:t>
      </w:r>
      <w:r w:rsidRPr="00D43A0A">
        <w:rPr>
          <w:rFonts w:eastAsia="Calibri"/>
          <w:i/>
          <w:iCs/>
          <w:kern w:val="0"/>
          <w:lang w:val="nl-NL" w:eastAsia="en-IE"/>
          <w14:ligatures w14:val="none"/>
        </w:rPr>
        <w:t xml:space="preserve">Onbeperkt Cultuur Beleven. </w:t>
      </w:r>
      <w:proofErr w:type="spellStart"/>
      <w:r w:rsidRPr="00EF07AA">
        <w:rPr>
          <w:rFonts w:eastAsia="Calibri"/>
          <w:i/>
          <w:iCs/>
          <w:kern w:val="0"/>
          <w:lang w:eastAsia="en-IE"/>
          <w14:ligatures w14:val="none"/>
        </w:rPr>
        <w:t>Eindrapport</w:t>
      </w:r>
      <w:proofErr w:type="spellEnd"/>
      <w:r w:rsidRPr="00EF07AA">
        <w:rPr>
          <w:rFonts w:eastAsia="Calibri"/>
          <w:kern w:val="0"/>
          <w:lang w:eastAsia="en-IE"/>
          <w14:ligatures w14:val="none"/>
        </w:rPr>
        <w:t>.</w:t>
      </w:r>
      <w:r w:rsidR="0035163B" w:rsidRPr="00EF07AA">
        <w:rPr>
          <w:rFonts w:eastAsia="Calibri"/>
          <w:kern w:val="0"/>
          <w:lang w:eastAsia="en-IE"/>
          <w14:ligatures w14:val="none"/>
        </w:rPr>
        <w:t xml:space="preserve"> </w:t>
      </w:r>
      <w:hyperlink r:id="rId63" w:history="1">
        <w:r w:rsidR="00071340" w:rsidRPr="00EF07AA">
          <w:rPr>
            <w:rStyle w:val="Hyperlink"/>
            <w:rFonts w:eastAsia="Calibri"/>
            <w:kern w:val="0"/>
            <w:lang w:eastAsia="en-IE"/>
            <w14:ligatures w14:val="none"/>
          </w:rPr>
          <w:t>https://www.rijksoverheid.nl/documenten/kamerstukken/2020/10/06/significant-ape-eindrapport-toegankelijkheid-culturele-instellingen</w:t>
        </w:r>
      </w:hyperlink>
      <w:r w:rsidR="00613B61" w:rsidRPr="00EF07AA">
        <w:rPr>
          <w:rFonts w:eastAsia="Calibri"/>
          <w:kern w:val="0"/>
          <w:lang w:eastAsia="en-IE"/>
          <w14:ligatures w14:val="none"/>
        </w:rPr>
        <w:t xml:space="preserve"> </w:t>
      </w:r>
    </w:p>
    <w:p w14:paraId="245FEF0E" w14:textId="7D43CB8F" w:rsidR="001A5377" w:rsidRPr="00EF07AA" w:rsidRDefault="001A5377" w:rsidP="004D5DCE">
      <w:pPr>
        <w:ind w:left="720" w:hanging="720"/>
        <w:jc w:val="both"/>
        <w:rPr>
          <w:lang w:eastAsia="en-IE"/>
        </w:rPr>
      </w:pPr>
      <w:r w:rsidRPr="00EF07AA">
        <w:rPr>
          <w:lang w:eastAsia="en-IE"/>
        </w:rPr>
        <w:t>Leahy, A. and Ferri, D. (2022)</w:t>
      </w:r>
      <w:r w:rsidR="005719CC">
        <w:rPr>
          <w:lang w:eastAsia="en-IE"/>
        </w:rPr>
        <w:t>.</w:t>
      </w:r>
      <w:r w:rsidRPr="00EF07AA">
        <w:rPr>
          <w:lang w:eastAsia="en-IE"/>
        </w:rPr>
        <w:t xml:space="preserve"> Barriers and Facilitators to Cultural Participation by People with Disabilities: A Narrative Literature Review</w:t>
      </w:r>
      <w:r w:rsidR="002F231C">
        <w:rPr>
          <w:lang w:eastAsia="en-IE"/>
        </w:rPr>
        <w:t>.</w:t>
      </w:r>
      <w:r w:rsidRPr="00EF07AA">
        <w:rPr>
          <w:lang w:eastAsia="en-IE"/>
        </w:rPr>
        <w:t xml:space="preserve"> </w:t>
      </w:r>
      <w:r w:rsidRPr="00EF07AA">
        <w:rPr>
          <w:i/>
          <w:iCs/>
          <w:lang w:eastAsia="en-IE"/>
        </w:rPr>
        <w:t>Scandinavian Journal of Disability Research</w:t>
      </w:r>
      <w:r w:rsidRPr="00EF07AA">
        <w:rPr>
          <w:lang w:eastAsia="en-IE"/>
        </w:rPr>
        <w:t xml:space="preserve">, 24(1), 68-81. </w:t>
      </w:r>
      <w:hyperlink r:id="rId64" w:history="1">
        <w:r w:rsidRPr="00EF07AA">
          <w:rPr>
            <w:rStyle w:val="Hyperlink"/>
            <w:rFonts w:eastAsia="Calibri"/>
            <w:color w:val="auto"/>
            <w:kern w:val="0"/>
            <w:lang w:eastAsia="en-IE"/>
            <w14:ligatures w14:val="none"/>
          </w:rPr>
          <w:t>http://doi.org/10.16993/sjdr.863</w:t>
        </w:r>
      </w:hyperlink>
      <w:r w:rsidRPr="00EF07AA">
        <w:rPr>
          <w:lang w:eastAsia="en-IE"/>
        </w:rPr>
        <w:t xml:space="preserve">  </w:t>
      </w:r>
    </w:p>
    <w:p w14:paraId="52C6873F" w14:textId="209888BA" w:rsidR="003A34F1" w:rsidRPr="00EF07AA" w:rsidRDefault="003A34F1" w:rsidP="004D5DCE">
      <w:pPr>
        <w:ind w:left="720" w:hanging="720"/>
        <w:jc w:val="both"/>
        <w:rPr>
          <w:lang w:eastAsia="en-IE"/>
        </w:rPr>
      </w:pPr>
      <w:r w:rsidRPr="00EF07AA">
        <w:rPr>
          <w:lang w:eastAsia="en-IE"/>
        </w:rPr>
        <w:t xml:space="preserve">Leahy, A. and Ferri, D. (2023a). Cultivating Cultural Capital and Transforming Cultural Fields: A Study with Arts and Disability Organisations in Europe. </w:t>
      </w:r>
      <w:r w:rsidRPr="00EF07AA">
        <w:rPr>
          <w:i/>
          <w:iCs/>
          <w:lang w:eastAsia="en-IE"/>
        </w:rPr>
        <w:t>The Sociological Review.</w:t>
      </w:r>
      <w:r w:rsidRPr="00EF07AA">
        <w:rPr>
          <w:lang w:eastAsia="en-IE"/>
        </w:rPr>
        <w:t xml:space="preserve"> </w:t>
      </w:r>
      <w:hyperlink r:id="rId65" w:history="1">
        <w:r w:rsidR="004B16BB" w:rsidRPr="00EF07AA">
          <w:rPr>
            <w:rStyle w:val="Hyperlink"/>
            <w:lang w:eastAsia="en-IE"/>
          </w:rPr>
          <w:t>https://doi.org/10.1177/00380261231202879</w:t>
        </w:r>
      </w:hyperlink>
      <w:r w:rsidR="004B16BB" w:rsidRPr="00EF07AA">
        <w:rPr>
          <w:lang w:eastAsia="en-IE"/>
        </w:rPr>
        <w:t xml:space="preserve"> </w:t>
      </w:r>
    </w:p>
    <w:p w14:paraId="0F62BF09" w14:textId="1DB2BCF8" w:rsidR="001A5377" w:rsidRPr="00EF07AA" w:rsidRDefault="001A5377" w:rsidP="004D5DCE">
      <w:pPr>
        <w:ind w:left="720" w:hanging="720"/>
        <w:jc w:val="both"/>
        <w:rPr>
          <w:lang w:eastAsia="en-IE"/>
        </w:rPr>
      </w:pPr>
      <w:r w:rsidRPr="00EF07AA">
        <w:rPr>
          <w:lang w:eastAsia="en-IE"/>
        </w:rPr>
        <w:t>Leahy, A. and Ferri, D. (2023</w:t>
      </w:r>
      <w:r w:rsidR="003A34F1" w:rsidRPr="00EF07AA">
        <w:rPr>
          <w:lang w:eastAsia="en-IE"/>
        </w:rPr>
        <w:t>b</w:t>
      </w:r>
      <w:r w:rsidRPr="00EF07AA">
        <w:rPr>
          <w:lang w:eastAsia="en-IE"/>
        </w:rPr>
        <w:t>)</w:t>
      </w:r>
      <w:r w:rsidR="005719CC">
        <w:rPr>
          <w:lang w:eastAsia="en-IE"/>
        </w:rPr>
        <w:t>.</w:t>
      </w:r>
      <w:r w:rsidRPr="00EF07AA">
        <w:rPr>
          <w:lang w:eastAsia="en-IE"/>
        </w:rPr>
        <w:t xml:space="preserve"> Barriers to Cultural Participation by People with Disabilities in Europe: a Study Across 28 Countries, </w:t>
      </w:r>
      <w:r w:rsidRPr="00EF07AA">
        <w:rPr>
          <w:i/>
          <w:iCs/>
          <w:lang w:eastAsia="en-IE"/>
        </w:rPr>
        <w:t>Disability and Society</w:t>
      </w:r>
      <w:r w:rsidRPr="00EF07AA">
        <w:rPr>
          <w:lang w:eastAsia="en-IE"/>
        </w:rPr>
        <w:t>,</w:t>
      </w:r>
      <w:r w:rsidR="00B3780F">
        <w:rPr>
          <w:lang w:eastAsia="en-IE"/>
        </w:rPr>
        <w:t xml:space="preserve"> 39(10)</w:t>
      </w:r>
      <w:r w:rsidR="00BD3B53">
        <w:rPr>
          <w:lang w:eastAsia="en-IE"/>
        </w:rPr>
        <w:t>,</w:t>
      </w:r>
      <w:r w:rsidRPr="00EF07AA">
        <w:rPr>
          <w:lang w:eastAsia="en-IE"/>
        </w:rPr>
        <w:t xml:space="preserve"> </w:t>
      </w:r>
      <w:r w:rsidR="002414D7" w:rsidRPr="002414D7">
        <w:rPr>
          <w:lang w:eastAsia="en-IE"/>
        </w:rPr>
        <w:t>2465-</w:t>
      </w:r>
      <w:proofErr w:type="gramStart"/>
      <w:r w:rsidR="002414D7" w:rsidRPr="002414D7">
        <w:rPr>
          <w:lang w:eastAsia="en-IE"/>
        </w:rPr>
        <w:t>2487 </w:t>
      </w:r>
      <w:r w:rsidRPr="00EF07AA">
        <w:rPr>
          <w:lang w:eastAsia="en-IE"/>
        </w:rPr>
        <w:t>.</w:t>
      </w:r>
      <w:proofErr w:type="gramEnd"/>
      <w:r w:rsidRPr="00EF07AA">
        <w:rPr>
          <w:lang w:eastAsia="en-IE"/>
        </w:rPr>
        <w:t xml:space="preserve"> </w:t>
      </w:r>
      <w:hyperlink r:id="rId66" w:history="1">
        <w:r w:rsidR="00B3780F" w:rsidRPr="0045704E">
          <w:rPr>
            <w:rStyle w:val="Hyperlink"/>
            <w:lang w:eastAsia="en-IE"/>
          </w:rPr>
          <w:t>https://doi.org/10.1080/09687599.2023.2222898</w:t>
        </w:r>
      </w:hyperlink>
      <w:r w:rsidR="00B3780F">
        <w:rPr>
          <w:lang w:eastAsia="en-IE"/>
        </w:rPr>
        <w:t xml:space="preserve"> </w:t>
      </w:r>
    </w:p>
    <w:p w14:paraId="7BEF0175" w14:textId="77777777" w:rsidR="00AD13DA" w:rsidRPr="00DC336E" w:rsidRDefault="00AD13DA" w:rsidP="00AD13DA">
      <w:pPr>
        <w:jc w:val="both"/>
      </w:pPr>
      <w:r w:rsidRPr="00DC336E">
        <w:t xml:space="preserve">Ferri, D. and Leahy, A. (2024). Role and Findings of Arts-based Research in the DANCING Project. ‘…Usually in the world it is the other way around...’. </w:t>
      </w:r>
      <w:hyperlink r:id="rId67" w:history="1">
        <w:r w:rsidRPr="00DC336E">
          <w:rPr>
            <w:rStyle w:val="Hyperlink"/>
          </w:rPr>
          <w:t>https://ercdancing.maynoothuniversity.ie/</w:t>
        </w:r>
      </w:hyperlink>
      <w:r w:rsidRPr="00DC336E">
        <w:t xml:space="preserve"> and </w:t>
      </w:r>
      <w:hyperlink r:id="rId68" w:history="1">
        <w:r w:rsidRPr="00DC336E">
          <w:rPr>
            <w:rStyle w:val="Hyperlink"/>
          </w:rPr>
          <w:t>https://zenodo.org/</w:t>
        </w:r>
      </w:hyperlink>
      <w:r w:rsidRPr="00DC336E">
        <w:t xml:space="preserve">  </w:t>
      </w:r>
    </w:p>
    <w:p w14:paraId="475F316D" w14:textId="5C27B049" w:rsidR="004F7C68" w:rsidRPr="00EF07AA" w:rsidRDefault="004F7C68" w:rsidP="004D5DCE">
      <w:pPr>
        <w:ind w:left="720" w:hanging="720"/>
        <w:jc w:val="both"/>
      </w:pPr>
      <w:proofErr w:type="spellStart"/>
      <w:r w:rsidRPr="00EF07AA">
        <w:t>Romainville</w:t>
      </w:r>
      <w:proofErr w:type="spellEnd"/>
      <w:r w:rsidRPr="00EF07AA">
        <w:t>, C. (2015)</w:t>
      </w:r>
      <w:r w:rsidR="005719CC">
        <w:t>.</w:t>
      </w:r>
      <w:r w:rsidRPr="00EF07AA">
        <w:t xml:space="preserve"> On defining the right to participate in cultural life as a human right</w:t>
      </w:r>
      <w:r w:rsidRPr="00EF07AA">
        <w:rPr>
          <w:i/>
          <w:iCs/>
        </w:rPr>
        <w:t>. Netherlands Quarterly of Human Rights</w:t>
      </w:r>
      <w:r w:rsidRPr="00EF07AA">
        <w:t xml:space="preserve">, 33(4), 405-436. </w:t>
      </w:r>
      <w:hyperlink r:id="rId69" w:history="1">
        <w:r w:rsidRPr="00EF07AA">
          <w:rPr>
            <w:rStyle w:val="Hyperlink"/>
          </w:rPr>
          <w:t>https://doi.org/10.1177/016934411503300404</w:t>
        </w:r>
      </w:hyperlink>
    </w:p>
    <w:p w14:paraId="408DBC2A" w14:textId="4D5BC552" w:rsidR="009C5138" w:rsidRPr="00EF07AA" w:rsidRDefault="00445AA5" w:rsidP="004D5DCE">
      <w:pPr>
        <w:ind w:left="720" w:hanging="720"/>
        <w:jc w:val="both"/>
      </w:pPr>
      <w:r w:rsidRPr="00EF07AA">
        <w:t xml:space="preserve">Sandahl, C. (2018). Disability art and culture: A model for imaginative ways to integrate the community. </w:t>
      </w:r>
      <w:r w:rsidRPr="00041A39">
        <w:rPr>
          <w:i/>
          <w:iCs/>
        </w:rPr>
        <w:t>ALTER, European Journal of Disability Research</w:t>
      </w:r>
      <w:r w:rsidRPr="00EF07AA">
        <w:t>, 12(2), 79–93.</w:t>
      </w:r>
    </w:p>
    <w:p w14:paraId="78950BD1" w14:textId="1626EA7E" w:rsidR="001A5696" w:rsidRPr="00EF07AA" w:rsidRDefault="001A5696" w:rsidP="004D5DCE">
      <w:pPr>
        <w:ind w:left="720" w:hanging="720"/>
        <w:jc w:val="both"/>
      </w:pPr>
      <w:r w:rsidRPr="00EF07AA">
        <w:t>UNESCO, (2009)</w:t>
      </w:r>
      <w:r w:rsidR="005719CC">
        <w:t>.</w:t>
      </w:r>
      <w:r w:rsidRPr="00EF07AA">
        <w:t xml:space="preserve"> UNESCO Framework for Cultural Statistics (FCS). </w:t>
      </w:r>
      <w:hyperlink r:id="rId70" w:history="1">
        <w:r w:rsidR="00101AA7" w:rsidRPr="00EF07AA">
          <w:rPr>
            <w:rStyle w:val="Hyperlink"/>
          </w:rPr>
          <w:t>http://uis.unesco.org/sites/default/files/documents/unesco-framework-for-cultural-statistics-2009-en_0.pdf</w:t>
        </w:r>
      </w:hyperlink>
      <w:r w:rsidR="00101AA7" w:rsidRPr="00EF07AA">
        <w:t xml:space="preserve"> </w:t>
      </w:r>
      <w:r w:rsidRPr="00EF07AA">
        <w:t xml:space="preserve"> </w:t>
      </w:r>
    </w:p>
    <w:p w14:paraId="7B4EE731" w14:textId="324F9BDE" w:rsidR="00905909" w:rsidRPr="00041A39" w:rsidRDefault="00905909" w:rsidP="006803BC">
      <w:pPr>
        <w:ind w:left="720" w:hanging="720"/>
        <w:jc w:val="both"/>
        <w:rPr>
          <w:lang w:val="it-IT"/>
        </w:rPr>
      </w:pPr>
      <w:r w:rsidRPr="00EF07AA">
        <w:t>U.N. Committee on the Rights of Persons with Disabilities (2018)</w:t>
      </w:r>
      <w:r w:rsidR="00F51EEE">
        <w:t>.</w:t>
      </w:r>
      <w:r w:rsidRPr="00EF07AA">
        <w:t xml:space="preserve"> </w:t>
      </w:r>
      <w:r w:rsidRPr="00041A39">
        <w:t>General comment No. 6 (2018) on equality and non-discrimination. CRPD/C/GC/6</w:t>
      </w:r>
      <w:r w:rsidRPr="00EF07AA">
        <w:t xml:space="preserve"> </w:t>
      </w:r>
      <w:r w:rsidR="005719CC">
        <w:t>(</w:t>
      </w:r>
      <w:r w:rsidRPr="00EF07AA">
        <w:t>26 April 2018</w:t>
      </w:r>
      <w:r w:rsidR="005719CC">
        <w:t>)</w:t>
      </w:r>
      <w:r w:rsidRPr="00EF07AA">
        <w:t xml:space="preserve">. </w:t>
      </w:r>
      <w:hyperlink r:id="rId71" w:anchor="files" w:history="1">
        <w:r w:rsidRPr="00041A39">
          <w:rPr>
            <w:rStyle w:val="Hyperlink"/>
            <w:lang w:val="it-IT"/>
          </w:rPr>
          <w:t>https://digitallibrary.un.org/record/1626976?v=pdf#files</w:t>
        </w:r>
      </w:hyperlink>
      <w:r w:rsidRPr="00041A39">
        <w:rPr>
          <w:lang w:val="it-IT"/>
        </w:rPr>
        <w:t xml:space="preserve"> </w:t>
      </w:r>
    </w:p>
    <w:p w14:paraId="7590200C" w14:textId="0A9E810A" w:rsidR="00632F1E" w:rsidRDefault="00B96B5C" w:rsidP="00BA6E5E">
      <w:pPr>
        <w:ind w:left="720" w:hanging="720"/>
        <w:jc w:val="both"/>
      </w:pPr>
      <w:r w:rsidRPr="00041A39">
        <w:rPr>
          <w:lang w:val="it-IT"/>
        </w:rPr>
        <w:t>Urzel Francil, L. (2025)</w:t>
      </w:r>
      <w:r w:rsidR="00FC410F" w:rsidRPr="00041A39">
        <w:rPr>
          <w:lang w:val="it-IT"/>
        </w:rPr>
        <w:t xml:space="preserve">. </w:t>
      </w:r>
      <w:r w:rsidRPr="00EF07AA">
        <w:t>Leveraging EU non-discrimination law to make the cultural and creative sectors more inclusive of professionals with disabilities: socio-legal perspectives.</w:t>
      </w:r>
      <w:r w:rsidR="005719CC">
        <w:rPr>
          <w:i/>
          <w:iCs/>
        </w:rPr>
        <w:t xml:space="preserve"> </w:t>
      </w:r>
      <w:r w:rsidRPr="00EF07AA">
        <w:rPr>
          <w:i/>
          <w:iCs/>
        </w:rPr>
        <w:t xml:space="preserve">International Journal of Cultural Policy, 1-19. </w:t>
      </w:r>
      <w:hyperlink r:id="rId72" w:history="1">
        <w:r w:rsidR="007809E0" w:rsidRPr="00EF07AA">
          <w:rPr>
            <w:rStyle w:val="Hyperlink"/>
          </w:rPr>
          <w:t>https://doi.org/10.1080/10286632.2025.2455020</w:t>
        </w:r>
      </w:hyperlink>
      <w:r w:rsidR="007809E0" w:rsidRPr="00EF07AA">
        <w:t xml:space="preserve"> </w:t>
      </w:r>
      <w:r w:rsidRPr="00EF07AA">
        <w:t xml:space="preserve"> </w:t>
      </w:r>
    </w:p>
    <w:p w14:paraId="0055D61D" w14:textId="33AC4DB8" w:rsidR="000C4228" w:rsidRPr="00340080" w:rsidRDefault="000C4228" w:rsidP="00BA6E5E">
      <w:pPr>
        <w:ind w:left="720" w:hanging="720"/>
        <w:jc w:val="both"/>
      </w:pPr>
      <w:r w:rsidRPr="00340080">
        <w:lastRenderedPageBreak/>
        <w:t xml:space="preserve">Regulation (EU) 2021/818 of the European Parliament and of the Council of 20 May 2021 establishing the Creative Europe Programme (2021 to 2027) and repealing Regulation (EU) No 1295/2013 </w:t>
      </w:r>
      <w:r w:rsidR="00BE069D" w:rsidRPr="00340080">
        <w:t>[2021] OJ L189/34.</w:t>
      </w:r>
    </w:p>
    <w:sectPr w:rsidR="000C4228" w:rsidRPr="00340080" w:rsidSect="008B4C56">
      <w:endnotePr>
        <w:numFmt w:val="decimal"/>
      </w:endnotePr>
      <w:type w:val="continuous"/>
      <w:pgSz w:w="11906" w:h="16838"/>
      <w:pgMar w:top="1440" w:right="1440" w:bottom="1440" w:left="1440" w:header="708" w:footer="708" w:gutter="0"/>
      <w:pgBorders w:offsetFrom="page">
        <w:top w:val="double" w:sz="4" w:space="24" w:color="7040CC"/>
        <w:left w:val="double" w:sz="4" w:space="24" w:color="7040CC"/>
        <w:bottom w:val="double" w:sz="4" w:space="24" w:color="7040CC"/>
        <w:right w:val="double" w:sz="4" w:space="24" w:color="7040C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AF757" w14:textId="77777777" w:rsidR="00636E15" w:rsidRPr="00EF07AA" w:rsidRDefault="00636E15" w:rsidP="00A716E8">
      <w:r w:rsidRPr="00EF07AA">
        <w:separator/>
      </w:r>
    </w:p>
  </w:endnote>
  <w:endnote w:type="continuationSeparator" w:id="0">
    <w:p w14:paraId="110E8F4E" w14:textId="77777777" w:rsidR="00636E15" w:rsidRPr="00EF07AA" w:rsidRDefault="00636E15" w:rsidP="00A716E8">
      <w:r w:rsidRPr="00EF07AA">
        <w:continuationSeparator/>
      </w:r>
    </w:p>
  </w:endnote>
  <w:endnote w:type="continuationNotice" w:id="1">
    <w:p w14:paraId="66A9FC02" w14:textId="77777777" w:rsidR="00636E15" w:rsidRPr="00EF07AA" w:rsidRDefault="00636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534897"/>
      <w:docPartObj>
        <w:docPartGallery w:val="Page Numbers (Bottom of Page)"/>
        <w:docPartUnique/>
      </w:docPartObj>
    </w:sdtPr>
    <w:sdtEndPr/>
    <w:sdtContent>
      <w:p w14:paraId="01699E0B" w14:textId="48D8FBBC" w:rsidR="004A0CF3" w:rsidRPr="00EF07AA" w:rsidRDefault="004A0CF3" w:rsidP="004A0CF3">
        <w:pPr>
          <w:pStyle w:val="Footer"/>
        </w:pPr>
      </w:p>
      <w:p w14:paraId="6DA3E15A" w14:textId="10B0AB86" w:rsidR="00EB61FC" w:rsidRPr="00EF07AA" w:rsidRDefault="009639A3" w:rsidP="009639A3">
        <w:pPr>
          <w:pStyle w:val="Footer"/>
          <w:tabs>
            <w:tab w:val="left" w:pos="1591"/>
          </w:tabs>
        </w:pPr>
        <w:r w:rsidRPr="00EF07AA">
          <w:tab/>
        </w:r>
        <w:r w:rsidRPr="00EF07AA">
          <w:tab/>
        </w:r>
        <w:r w:rsidRPr="00EF07AA">
          <w:tab/>
        </w:r>
        <w:r w:rsidR="004A0CF3" w:rsidRPr="00C05DE1">
          <w:rPr>
            <w:noProof/>
          </w:rPr>
          <w:drawing>
            <wp:inline distT="0" distB="0" distL="0" distR="0" wp14:anchorId="00457840" wp14:editId="4BADDD8F">
              <wp:extent cx="637953" cy="637953"/>
              <wp:effectExtent l="0" t="0" r="0" b="0"/>
              <wp:docPr id="346681008" name="Picture 2" descr="ERC DANCING Project Logo (purpl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69956" name="Picture 2" descr="ERC DANCING Project Logo (purple ver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97" cy="671897"/>
                      </a:xfrm>
                      <a:prstGeom prst="rect">
                        <a:avLst/>
                      </a:prstGeom>
                      <a:noFill/>
                      <a:ln>
                        <a:noFill/>
                      </a:ln>
                    </pic:spPr>
                  </pic:pic>
                </a:graphicData>
              </a:graphic>
            </wp:inline>
          </w:drawing>
        </w:r>
      </w:p>
    </w:sdtContent>
  </w:sdt>
  <w:p w14:paraId="57AD3F21" w14:textId="77777777" w:rsidR="00EB61FC" w:rsidRPr="00EF07AA" w:rsidRDefault="00EB61FC" w:rsidP="00A7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501E" w14:textId="77777777" w:rsidR="00636E15" w:rsidRPr="00EF07AA" w:rsidRDefault="00636E15" w:rsidP="00A716E8">
      <w:r w:rsidRPr="00EF07AA">
        <w:separator/>
      </w:r>
    </w:p>
  </w:footnote>
  <w:footnote w:type="continuationSeparator" w:id="0">
    <w:p w14:paraId="45B88D09" w14:textId="77777777" w:rsidR="00636E15" w:rsidRPr="00EF07AA" w:rsidRDefault="00636E15" w:rsidP="00A716E8">
      <w:r w:rsidRPr="00EF07AA">
        <w:continuationSeparator/>
      </w:r>
    </w:p>
  </w:footnote>
  <w:footnote w:type="continuationNotice" w:id="1">
    <w:p w14:paraId="3BBFC05D" w14:textId="77777777" w:rsidR="00636E15" w:rsidRPr="00EF07AA" w:rsidRDefault="00636E15">
      <w:pPr>
        <w:spacing w:after="0" w:line="240" w:lineRule="auto"/>
      </w:pPr>
    </w:p>
  </w:footnote>
  <w:footnote w:id="2">
    <w:p w14:paraId="33D916E7" w14:textId="7CA88E6F" w:rsidR="00311FE1" w:rsidRDefault="00F964A8" w:rsidP="0052155B">
      <w:pPr>
        <w:pStyle w:val="FootnoteText"/>
        <w:jc w:val="both"/>
      </w:pPr>
      <w:r>
        <w:rPr>
          <w:rStyle w:val="FootnoteReference"/>
        </w:rPr>
        <w:footnoteRef/>
      </w:r>
      <w:r>
        <w:t xml:space="preserve"> </w:t>
      </w:r>
      <w:r w:rsidR="00311FE1">
        <w:t xml:space="preserve">In line with the </w:t>
      </w:r>
      <w:r w:rsidR="0052155B">
        <w:t xml:space="preserve">language used by </w:t>
      </w:r>
      <w:r w:rsidR="00311FE1">
        <w:t xml:space="preserve">European Union of the Deaf and other organisations, </w:t>
      </w:r>
      <w:r w:rsidR="0052155B">
        <w:t xml:space="preserve">this Toolkit </w:t>
      </w:r>
      <w:r w:rsidR="00311FE1">
        <w:t xml:space="preserve">uses the term ‘Deaf people/persons’ but </w:t>
      </w:r>
      <w:r w:rsidR="00311FE1" w:rsidRPr="00772F42">
        <w:t>acknowledge</w:t>
      </w:r>
      <w:r w:rsidR="0052155B">
        <w:t>s</w:t>
      </w:r>
      <w:r w:rsidR="00311FE1" w:rsidRPr="00772F42">
        <w:t xml:space="preserve"> that </w:t>
      </w:r>
      <w:r w:rsidR="00311FE1">
        <w:t xml:space="preserve">this term </w:t>
      </w:r>
      <w:r w:rsidR="00311FE1" w:rsidRPr="00772F42">
        <w:t xml:space="preserve">is not used by everyone, nor is it </w:t>
      </w:r>
      <w:r w:rsidR="00311FE1">
        <w:t xml:space="preserve">a </w:t>
      </w:r>
      <w:r w:rsidR="00311FE1" w:rsidRPr="00772F42">
        <w:t>wording which everyone iden</w:t>
      </w:r>
      <w:r w:rsidR="00311FE1">
        <w:t>tif</w:t>
      </w:r>
      <w:r w:rsidR="00311FE1" w:rsidRPr="00772F42">
        <w:t>ies with or agrees with.</w:t>
      </w:r>
    </w:p>
    <w:p w14:paraId="2F0998BE" w14:textId="2A505CCF" w:rsidR="00F964A8" w:rsidRPr="00311FE1" w:rsidRDefault="00F964A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85D"/>
    <w:multiLevelType w:val="multilevel"/>
    <w:tmpl w:val="F61060E8"/>
    <w:lvl w:ilvl="0">
      <w:start w:val="1"/>
      <w:numFmt w:val="bullet"/>
      <w:lvlText w:val=""/>
      <w:lvlJc w:val="left"/>
      <w:pPr>
        <w:tabs>
          <w:tab w:val="num" w:pos="720"/>
        </w:tabs>
        <w:ind w:left="720" w:hanging="360"/>
      </w:pPr>
      <w:rPr>
        <w:rFonts w:ascii="Symbol" w:hAnsi="Symbol" w:hint="default"/>
        <w:color w:val="7040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831FB"/>
    <w:multiLevelType w:val="hybridMultilevel"/>
    <w:tmpl w:val="A2B81DA6"/>
    <w:lvl w:ilvl="0" w:tplc="E5A8EE46">
      <w:start w:val="1"/>
      <w:numFmt w:val="bullet"/>
      <w:lvlText w:val=""/>
      <w:lvlJc w:val="left"/>
      <w:pPr>
        <w:ind w:left="720" w:hanging="360"/>
      </w:pPr>
      <w:rPr>
        <w:rFonts w:ascii="Symbol" w:hAnsi="Symbol" w:hint="default"/>
        <w:color w:val="7040CC"/>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74AA5"/>
    <w:multiLevelType w:val="hybridMultilevel"/>
    <w:tmpl w:val="5B96EB0C"/>
    <w:lvl w:ilvl="0" w:tplc="3A646750">
      <w:start w:val="1"/>
      <w:numFmt w:val="bullet"/>
      <w:lvlText w:val=""/>
      <w:lvlJc w:val="left"/>
      <w:pPr>
        <w:ind w:left="720" w:hanging="360"/>
      </w:pPr>
      <w:rPr>
        <w:rFonts w:ascii="Symbol" w:hAnsi="Symbol" w:hint="default"/>
        <w:color w:val="7040C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1E7438"/>
    <w:multiLevelType w:val="multilevel"/>
    <w:tmpl w:val="4CBACFEC"/>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06F1C2D"/>
    <w:multiLevelType w:val="multilevel"/>
    <w:tmpl w:val="4F144104"/>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AB1937"/>
    <w:multiLevelType w:val="multilevel"/>
    <w:tmpl w:val="9842A1DA"/>
    <w:lvl w:ilvl="0">
      <w:start w:val="1"/>
      <w:numFmt w:val="bullet"/>
      <w:lvlText w:val=""/>
      <w:lvlJc w:val="left"/>
      <w:pPr>
        <w:tabs>
          <w:tab w:val="num" w:pos="720"/>
        </w:tabs>
        <w:ind w:left="720" w:hanging="360"/>
      </w:pPr>
      <w:rPr>
        <w:rFonts w:ascii="Symbol" w:hAnsi="Symbol" w:hint="default"/>
        <w:color w:val="7040CC"/>
        <w:sz w:val="20"/>
      </w:rPr>
    </w:lvl>
    <w:lvl w:ilvl="1">
      <w:start w:val="1"/>
      <w:numFmt w:val="decimal"/>
      <w:lvlText w:val="%2."/>
      <w:lvlJc w:val="left"/>
      <w:pPr>
        <w:ind w:left="1440" w:hanging="360"/>
      </w:pPr>
      <w:rPr>
        <w:rFonts w:hint="default"/>
      </w:rPr>
    </w:lvl>
    <w:lvl w:ilvl="2">
      <w:start w:val="5"/>
      <w:numFmt w:val="bullet"/>
      <w:lvlText w:val="•"/>
      <w:lvlJc w:val="left"/>
      <w:pPr>
        <w:ind w:left="2520" w:hanging="720"/>
      </w:pPr>
      <w:rPr>
        <w:rFonts w:ascii="Calibri" w:eastAsiaTheme="minorHAnsi" w:hAnsi="Calibri" w:cs="Calibri" w:hint="default"/>
        <w:color w:val="7040CC"/>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D51C8"/>
    <w:multiLevelType w:val="multilevel"/>
    <w:tmpl w:val="ACCA4346"/>
    <w:lvl w:ilvl="0">
      <w:start w:val="1"/>
      <w:numFmt w:val="bullet"/>
      <w:lvlText w:val="●"/>
      <w:lvlJc w:val="left"/>
      <w:pPr>
        <w:ind w:left="720" w:hanging="360"/>
      </w:pPr>
      <w:rPr>
        <w:color w:val="7040CC"/>
        <w:u w:val="none"/>
      </w:rPr>
    </w:lvl>
    <w:lvl w:ilvl="1">
      <w:start w:val="1"/>
      <w:numFmt w:val="bullet"/>
      <w:lvlText w:val="○"/>
      <w:lvlJc w:val="left"/>
      <w:pPr>
        <w:ind w:left="1440" w:hanging="360"/>
      </w:pPr>
      <w:rPr>
        <w:color w:val="7040CC"/>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B20E38"/>
    <w:multiLevelType w:val="multilevel"/>
    <w:tmpl w:val="717C3AC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D2345D"/>
    <w:multiLevelType w:val="multilevel"/>
    <w:tmpl w:val="FE76BFB0"/>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23F72F7"/>
    <w:multiLevelType w:val="hybridMultilevel"/>
    <w:tmpl w:val="59B29B2A"/>
    <w:lvl w:ilvl="0" w:tplc="3AD090CA">
      <w:start w:val="1"/>
      <w:numFmt w:val="bullet"/>
      <w:lvlText w:val="•"/>
      <w:lvlJc w:val="left"/>
      <w:pPr>
        <w:tabs>
          <w:tab w:val="num" w:pos="720"/>
        </w:tabs>
        <w:ind w:left="720" w:hanging="360"/>
      </w:pPr>
      <w:rPr>
        <w:rFonts w:ascii="Calibri" w:hAnsi="Calibri" w:hint="default"/>
      </w:rPr>
    </w:lvl>
    <w:lvl w:ilvl="1" w:tplc="25466464" w:tentative="1">
      <w:start w:val="1"/>
      <w:numFmt w:val="bullet"/>
      <w:lvlText w:val="•"/>
      <w:lvlJc w:val="left"/>
      <w:pPr>
        <w:tabs>
          <w:tab w:val="num" w:pos="1440"/>
        </w:tabs>
        <w:ind w:left="1440" w:hanging="360"/>
      </w:pPr>
      <w:rPr>
        <w:rFonts w:ascii="Calibri" w:hAnsi="Calibri" w:hint="default"/>
      </w:rPr>
    </w:lvl>
    <w:lvl w:ilvl="2" w:tplc="BB22BB60" w:tentative="1">
      <w:start w:val="1"/>
      <w:numFmt w:val="bullet"/>
      <w:lvlText w:val="•"/>
      <w:lvlJc w:val="left"/>
      <w:pPr>
        <w:tabs>
          <w:tab w:val="num" w:pos="2160"/>
        </w:tabs>
        <w:ind w:left="2160" w:hanging="360"/>
      </w:pPr>
      <w:rPr>
        <w:rFonts w:ascii="Calibri" w:hAnsi="Calibri" w:hint="default"/>
      </w:rPr>
    </w:lvl>
    <w:lvl w:ilvl="3" w:tplc="EED4BA80" w:tentative="1">
      <w:start w:val="1"/>
      <w:numFmt w:val="bullet"/>
      <w:lvlText w:val="•"/>
      <w:lvlJc w:val="left"/>
      <w:pPr>
        <w:tabs>
          <w:tab w:val="num" w:pos="2880"/>
        </w:tabs>
        <w:ind w:left="2880" w:hanging="360"/>
      </w:pPr>
      <w:rPr>
        <w:rFonts w:ascii="Calibri" w:hAnsi="Calibri" w:hint="default"/>
      </w:rPr>
    </w:lvl>
    <w:lvl w:ilvl="4" w:tplc="4BA8C2CA" w:tentative="1">
      <w:start w:val="1"/>
      <w:numFmt w:val="bullet"/>
      <w:lvlText w:val="•"/>
      <w:lvlJc w:val="left"/>
      <w:pPr>
        <w:tabs>
          <w:tab w:val="num" w:pos="3600"/>
        </w:tabs>
        <w:ind w:left="3600" w:hanging="360"/>
      </w:pPr>
      <w:rPr>
        <w:rFonts w:ascii="Calibri" w:hAnsi="Calibri" w:hint="default"/>
      </w:rPr>
    </w:lvl>
    <w:lvl w:ilvl="5" w:tplc="660AED92" w:tentative="1">
      <w:start w:val="1"/>
      <w:numFmt w:val="bullet"/>
      <w:lvlText w:val="•"/>
      <w:lvlJc w:val="left"/>
      <w:pPr>
        <w:tabs>
          <w:tab w:val="num" w:pos="4320"/>
        </w:tabs>
        <w:ind w:left="4320" w:hanging="360"/>
      </w:pPr>
      <w:rPr>
        <w:rFonts w:ascii="Calibri" w:hAnsi="Calibri" w:hint="default"/>
      </w:rPr>
    </w:lvl>
    <w:lvl w:ilvl="6" w:tplc="A3C2DA40" w:tentative="1">
      <w:start w:val="1"/>
      <w:numFmt w:val="bullet"/>
      <w:lvlText w:val="•"/>
      <w:lvlJc w:val="left"/>
      <w:pPr>
        <w:tabs>
          <w:tab w:val="num" w:pos="5040"/>
        </w:tabs>
        <w:ind w:left="5040" w:hanging="360"/>
      </w:pPr>
      <w:rPr>
        <w:rFonts w:ascii="Calibri" w:hAnsi="Calibri" w:hint="default"/>
      </w:rPr>
    </w:lvl>
    <w:lvl w:ilvl="7" w:tplc="77B2446E" w:tentative="1">
      <w:start w:val="1"/>
      <w:numFmt w:val="bullet"/>
      <w:lvlText w:val="•"/>
      <w:lvlJc w:val="left"/>
      <w:pPr>
        <w:tabs>
          <w:tab w:val="num" w:pos="5760"/>
        </w:tabs>
        <w:ind w:left="5760" w:hanging="360"/>
      </w:pPr>
      <w:rPr>
        <w:rFonts w:ascii="Calibri" w:hAnsi="Calibri" w:hint="default"/>
      </w:rPr>
    </w:lvl>
    <w:lvl w:ilvl="8" w:tplc="96E8F04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2612CF5"/>
    <w:multiLevelType w:val="multilevel"/>
    <w:tmpl w:val="7CA09F0E"/>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color w:val="7040CC"/>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48A6D43"/>
    <w:multiLevelType w:val="hybridMultilevel"/>
    <w:tmpl w:val="0024D1BA"/>
    <w:lvl w:ilvl="0" w:tplc="3F6452F4">
      <w:start w:val="1"/>
      <w:numFmt w:val="bullet"/>
      <w:lvlText w:val=""/>
      <w:lvlJc w:val="left"/>
      <w:pPr>
        <w:ind w:left="720" w:hanging="360"/>
      </w:pPr>
      <w:rPr>
        <w:rFonts w:ascii="Symbol" w:hAnsi="Symbol" w:hint="default"/>
        <w:color w:val="7040C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051A57"/>
    <w:multiLevelType w:val="hybridMultilevel"/>
    <w:tmpl w:val="71E0FB22"/>
    <w:lvl w:ilvl="0" w:tplc="3F6452F4">
      <w:start w:val="1"/>
      <w:numFmt w:val="bullet"/>
      <w:lvlText w:val=""/>
      <w:lvlJc w:val="left"/>
      <w:pPr>
        <w:ind w:left="720" w:hanging="360"/>
      </w:pPr>
      <w:rPr>
        <w:rFonts w:ascii="Symbol" w:hAnsi="Symbol" w:hint="default"/>
        <w:color w:val="7040C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A053D8"/>
    <w:multiLevelType w:val="hybridMultilevel"/>
    <w:tmpl w:val="8632BC12"/>
    <w:lvl w:ilvl="0" w:tplc="913C5130">
      <w:start w:val="1"/>
      <w:numFmt w:val="bullet"/>
      <w:lvlText w:val="•"/>
      <w:lvlJc w:val="left"/>
      <w:pPr>
        <w:tabs>
          <w:tab w:val="num" w:pos="720"/>
        </w:tabs>
        <w:ind w:left="720" w:hanging="360"/>
      </w:pPr>
      <w:rPr>
        <w:rFonts w:ascii="Calibri" w:hAnsi="Calibri" w:hint="default"/>
      </w:rPr>
    </w:lvl>
    <w:lvl w:ilvl="1" w:tplc="F83C9EAE" w:tentative="1">
      <w:start w:val="1"/>
      <w:numFmt w:val="bullet"/>
      <w:lvlText w:val="•"/>
      <w:lvlJc w:val="left"/>
      <w:pPr>
        <w:tabs>
          <w:tab w:val="num" w:pos="1440"/>
        </w:tabs>
        <w:ind w:left="1440" w:hanging="360"/>
      </w:pPr>
      <w:rPr>
        <w:rFonts w:ascii="Calibri" w:hAnsi="Calibri" w:hint="default"/>
      </w:rPr>
    </w:lvl>
    <w:lvl w:ilvl="2" w:tplc="1346BE70" w:tentative="1">
      <w:start w:val="1"/>
      <w:numFmt w:val="bullet"/>
      <w:lvlText w:val="•"/>
      <w:lvlJc w:val="left"/>
      <w:pPr>
        <w:tabs>
          <w:tab w:val="num" w:pos="2160"/>
        </w:tabs>
        <w:ind w:left="2160" w:hanging="360"/>
      </w:pPr>
      <w:rPr>
        <w:rFonts w:ascii="Calibri" w:hAnsi="Calibri" w:hint="default"/>
      </w:rPr>
    </w:lvl>
    <w:lvl w:ilvl="3" w:tplc="4D4853FA" w:tentative="1">
      <w:start w:val="1"/>
      <w:numFmt w:val="bullet"/>
      <w:lvlText w:val="•"/>
      <w:lvlJc w:val="left"/>
      <w:pPr>
        <w:tabs>
          <w:tab w:val="num" w:pos="2880"/>
        </w:tabs>
        <w:ind w:left="2880" w:hanging="360"/>
      </w:pPr>
      <w:rPr>
        <w:rFonts w:ascii="Calibri" w:hAnsi="Calibri" w:hint="default"/>
      </w:rPr>
    </w:lvl>
    <w:lvl w:ilvl="4" w:tplc="255C7BE4" w:tentative="1">
      <w:start w:val="1"/>
      <w:numFmt w:val="bullet"/>
      <w:lvlText w:val="•"/>
      <w:lvlJc w:val="left"/>
      <w:pPr>
        <w:tabs>
          <w:tab w:val="num" w:pos="3600"/>
        </w:tabs>
        <w:ind w:left="3600" w:hanging="360"/>
      </w:pPr>
      <w:rPr>
        <w:rFonts w:ascii="Calibri" w:hAnsi="Calibri" w:hint="default"/>
      </w:rPr>
    </w:lvl>
    <w:lvl w:ilvl="5" w:tplc="761A625A" w:tentative="1">
      <w:start w:val="1"/>
      <w:numFmt w:val="bullet"/>
      <w:lvlText w:val="•"/>
      <w:lvlJc w:val="left"/>
      <w:pPr>
        <w:tabs>
          <w:tab w:val="num" w:pos="4320"/>
        </w:tabs>
        <w:ind w:left="4320" w:hanging="360"/>
      </w:pPr>
      <w:rPr>
        <w:rFonts w:ascii="Calibri" w:hAnsi="Calibri" w:hint="default"/>
      </w:rPr>
    </w:lvl>
    <w:lvl w:ilvl="6" w:tplc="A7F62E76" w:tentative="1">
      <w:start w:val="1"/>
      <w:numFmt w:val="bullet"/>
      <w:lvlText w:val="•"/>
      <w:lvlJc w:val="left"/>
      <w:pPr>
        <w:tabs>
          <w:tab w:val="num" w:pos="5040"/>
        </w:tabs>
        <w:ind w:left="5040" w:hanging="360"/>
      </w:pPr>
      <w:rPr>
        <w:rFonts w:ascii="Calibri" w:hAnsi="Calibri" w:hint="default"/>
      </w:rPr>
    </w:lvl>
    <w:lvl w:ilvl="7" w:tplc="D0FCE052" w:tentative="1">
      <w:start w:val="1"/>
      <w:numFmt w:val="bullet"/>
      <w:lvlText w:val="•"/>
      <w:lvlJc w:val="left"/>
      <w:pPr>
        <w:tabs>
          <w:tab w:val="num" w:pos="5760"/>
        </w:tabs>
        <w:ind w:left="5760" w:hanging="360"/>
      </w:pPr>
      <w:rPr>
        <w:rFonts w:ascii="Calibri" w:hAnsi="Calibri" w:hint="default"/>
      </w:rPr>
    </w:lvl>
    <w:lvl w:ilvl="8" w:tplc="36B087E8"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2B686EDD"/>
    <w:multiLevelType w:val="multilevel"/>
    <w:tmpl w:val="EA10084C"/>
    <w:lvl w:ilvl="0">
      <w:start w:val="1"/>
      <w:numFmt w:val="bullet"/>
      <w:lvlText w:val="●"/>
      <w:lvlJc w:val="left"/>
      <w:pPr>
        <w:ind w:left="720" w:hanging="360"/>
      </w:pPr>
      <w:rPr>
        <w:color w:val="7040CC"/>
        <w:u w:val="none"/>
      </w:rPr>
    </w:lvl>
    <w:lvl w:ilvl="1">
      <w:start w:val="1"/>
      <w:numFmt w:val="bullet"/>
      <w:lvlText w:val="○"/>
      <w:lvlJc w:val="left"/>
      <w:pPr>
        <w:ind w:left="1440" w:hanging="360"/>
      </w:pPr>
      <w:rPr>
        <w:color w:val="7040CC"/>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7C3EEE"/>
    <w:multiLevelType w:val="multilevel"/>
    <w:tmpl w:val="FB3018A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C16FE6"/>
    <w:multiLevelType w:val="hybridMultilevel"/>
    <w:tmpl w:val="17C8C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842A33"/>
    <w:multiLevelType w:val="multilevel"/>
    <w:tmpl w:val="53AA3350"/>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1D3B7E"/>
    <w:multiLevelType w:val="multilevel"/>
    <w:tmpl w:val="0FCAFA9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B638A7"/>
    <w:multiLevelType w:val="multilevel"/>
    <w:tmpl w:val="51FEF85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AA36A4"/>
    <w:multiLevelType w:val="multilevel"/>
    <w:tmpl w:val="CCF8ED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9607C8"/>
    <w:multiLevelType w:val="hybridMultilevel"/>
    <w:tmpl w:val="7FAA43C2"/>
    <w:lvl w:ilvl="0" w:tplc="F67A49B6">
      <w:start w:val="1"/>
      <w:numFmt w:val="bullet"/>
      <w:lvlText w:val="•"/>
      <w:lvlJc w:val="left"/>
      <w:pPr>
        <w:tabs>
          <w:tab w:val="num" w:pos="720"/>
        </w:tabs>
        <w:ind w:left="720" w:hanging="360"/>
      </w:pPr>
      <w:rPr>
        <w:rFonts w:ascii="Calibri" w:hAnsi="Calibri" w:hint="default"/>
      </w:rPr>
    </w:lvl>
    <w:lvl w:ilvl="1" w:tplc="5A165D8A" w:tentative="1">
      <w:start w:val="1"/>
      <w:numFmt w:val="bullet"/>
      <w:lvlText w:val="•"/>
      <w:lvlJc w:val="left"/>
      <w:pPr>
        <w:tabs>
          <w:tab w:val="num" w:pos="1440"/>
        </w:tabs>
        <w:ind w:left="1440" w:hanging="360"/>
      </w:pPr>
      <w:rPr>
        <w:rFonts w:ascii="Calibri" w:hAnsi="Calibri" w:hint="default"/>
      </w:rPr>
    </w:lvl>
    <w:lvl w:ilvl="2" w:tplc="D258FC9E" w:tentative="1">
      <w:start w:val="1"/>
      <w:numFmt w:val="bullet"/>
      <w:lvlText w:val="•"/>
      <w:lvlJc w:val="left"/>
      <w:pPr>
        <w:tabs>
          <w:tab w:val="num" w:pos="2160"/>
        </w:tabs>
        <w:ind w:left="2160" w:hanging="360"/>
      </w:pPr>
      <w:rPr>
        <w:rFonts w:ascii="Calibri" w:hAnsi="Calibri" w:hint="default"/>
      </w:rPr>
    </w:lvl>
    <w:lvl w:ilvl="3" w:tplc="C8B8F1B8" w:tentative="1">
      <w:start w:val="1"/>
      <w:numFmt w:val="bullet"/>
      <w:lvlText w:val="•"/>
      <w:lvlJc w:val="left"/>
      <w:pPr>
        <w:tabs>
          <w:tab w:val="num" w:pos="2880"/>
        </w:tabs>
        <w:ind w:left="2880" w:hanging="360"/>
      </w:pPr>
      <w:rPr>
        <w:rFonts w:ascii="Calibri" w:hAnsi="Calibri" w:hint="default"/>
      </w:rPr>
    </w:lvl>
    <w:lvl w:ilvl="4" w:tplc="BD7CF6C6" w:tentative="1">
      <w:start w:val="1"/>
      <w:numFmt w:val="bullet"/>
      <w:lvlText w:val="•"/>
      <w:lvlJc w:val="left"/>
      <w:pPr>
        <w:tabs>
          <w:tab w:val="num" w:pos="3600"/>
        </w:tabs>
        <w:ind w:left="3600" w:hanging="360"/>
      </w:pPr>
      <w:rPr>
        <w:rFonts w:ascii="Calibri" w:hAnsi="Calibri" w:hint="default"/>
      </w:rPr>
    </w:lvl>
    <w:lvl w:ilvl="5" w:tplc="C136E2C8" w:tentative="1">
      <w:start w:val="1"/>
      <w:numFmt w:val="bullet"/>
      <w:lvlText w:val="•"/>
      <w:lvlJc w:val="left"/>
      <w:pPr>
        <w:tabs>
          <w:tab w:val="num" w:pos="4320"/>
        </w:tabs>
        <w:ind w:left="4320" w:hanging="360"/>
      </w:pPr>
      <w:rPr>
        <w:rFonts w:ascii="Calibri" w:hAnsi="Calibri" w:hint="default"/>
      </w:rPr>
    </w:lvl>
    <w:lvl w:ilvl="6" w:tplc="CB8C68C2" w:tentative="1">
      <w:start w:val="1"/>
      <w:numFmt w:val="bullet"/>
      <w:lvlText w:val="•"/>
      <w:lvlJc w:val="left"/>
      <w:pPr>
        <w:tabs>
          <w:tab w:val="num" w:pos="5040"/>
        </w:tabs>
        <w:ind w:left="5040" w:hanging="360"/>
      </w:pPr>
      <w:rPr>
        <w:rFonts w:ascii="Calibri" w:hAnsi="Calibri" w:hint="default"/>
      </w:rPr>
    </w:lvl>
    <w:lvl w:ilvl="7" w:tplc="412C9F42" w:tentative="1">
      <w:start w:val="1"/>
      <w:numFmt w:val="bullet"/>
      <w:lvlText w:val="•"/>
      <w:lvlJc w:val="left"/>
      <w:pPr>
        <w:tabs>
          <w:tab w:val="num" w:pos="5760"/>
        </w:tabs>
        <w:ind w:left="5760" w:hanging="360"/>
      </w:pPr>
      <w:rPr>
        <w:rFonts w:ascii="Calibri" w:hAnsi="Calibri" w:hint="default"/>
      </w:rPr>
    </w:lvl>
    <w:lvl w:ilvl="8" w:tplc="2014E18E"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5ED59CF"/>
    <w:multiLevelType w:val="multilevel"/>
    <w:tmpl w:val="CCB856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334D48"/>
    <w:multiLevelType w:val="hybridMultilevel"/>
    <w:tmpl w:val="0602D9A2"/>
    <w:lvl w:ilvl="0" w:tplc="9B626B5C">
      <w:start w:val="1"/>
      <w:numFmt w:val="bullet"/>
      <w:lvlText w:val=""/>
      <w:lvlJc w:val="left"/>
      <w:pPr>
        <w:ind w:left="720" w:hanging="360"/>
      </w:pPr>
      <w:rPr>
        <w:rFonts w:ascii="Symbol" w:hAnsi="Symbol" w:hint="default"/>
        <w:color w:val="7040C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8D3FD4"/>
    <w:multiLevelType w:val="multilevel"/>
    <w:tmpl w:val="CCB856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3C7832"/>
    <w:multiLevelType w:val="multilevel"/>
    <w:tmpl w:val="CCF8ED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A51D6B"/>
    <w:multiLevelType w:val="multilevel"/>
    <w:tmpl w:val="A2D68E90"/>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4D63222C"/>
    <w:multiLevelType w:val="hybridMultilevel"/>
    <w:tmpl w:val="7AA8F70E"/>
    <w:lvl w:ilvl="0" w:tplc="AEEE7548">
      <w:start w:val="1"/>
      <w:numFmt w:val="bullet"/>
      <w:pStyle w:val="ListBullet"/>
      <w:lvlText w:val=""/>
      <w:lvlJc w:val="left"/>
      <w:pPr>
        <w:tabs>
          <w:tab w:val="num" w:pos="360"/>
        </w:tabs>
        <w:ind w:left="360" w:hanging="360"/>
      </w:pPr>
      <w:rPr>
        <w:rFonts w:ascii="Symbol" w:hAnsi="Symbol" w:hint="default"/>
        <w:b w:val="0"/>
        <w:i w:val="0"/>
        <w:sz w:val="22"/>
      </w:rPr>
    </w:lvl>
    <w:lvl w:ilvl="1" w:tplc="08090019">
      <w:start w:val="1"/>
      <w:numFmt w:val="bullet"/>
      <w:lvlText w:val="­"/>
      <w:lvlJc w:val="left"/>
      <w:pPr>
        <w:tabs>
          <w:tab w:val="num" w:pos="1440"/>
        </w:tabs>
        <w:ind w:left="1440" w:hanging="360"/>
      </w:pPr>
      <w:rPr>
        <w:rFonts w:ascii="Times New Roman" w:hAnsi="Times New Roman" w:cs="Times New Roman" w:hint="default"/>
        <w:sz w:val="40"/>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4161B"/>
    <w:multiLevelType w:val="multilevel"/>
    <w:tmpl w:val="F06C177A"/>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2DF0E70"/>
    <w:multiLevelType w:val="multilevel"/>
    <w:tmpl w:val="717C3AC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6500FD7"/>
    <w:multiLevelType w:val="multilevel"/>
    <w:tmpl w:val="50949F9E"/>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68D333A"/>
    <w:multiLevelType w:val="hybridMultilevel"/>
    <w:tmpl w:val="D4429634"/>
    <w:lvl w:ilvl="0" w:tplc="EC2A8A4C">
      <w:start w:val="1"/>
      <w:numFmt w:val="bullet"/>
      <w:lvlText w:val="•"/>
      <w:lvlJc w:val="left"/>
      <w:pPr>
        <w:tabs>
          <w:tab w:val="num" w:pos="720"/>
        </w:tabs>
        <w:ind w:left="720" w:hanging="360"/>
      </w:pPr>
      <w:rPr>
        <w:rFonts w:ascii="Calibri" w:hAnsi="Calibri" w:hint="default"/>
      </w:rPr>
    </w:lvl>
    <w:lvl w:ilvl="1" w:tplc="17A8E01A" w:tentative="1">
      <w:start w:val="1"/>
      <w:numFmt w:val="bullet"/>
      <w:lvlText w:val="•"/>
      <w:lvlJc w:val="left"/>
      <w:pPr>
        <w:tabs>
          <w:tab w:val="num" w:pos="1440"/>
        </w:tabs>
        <w:ind w:left="1440" w:hanging="360"/>
      </w:pPr>
      <w:rPr>
        <w:rFonts w:ascii="Calibri" w:hAnsi="Calibri" w:hint="default"/>
      </w:rPr>
    </w:lvl>
    <w:lvl w:ilvl="2" w:tplc="F708B092" w:tentative="1">
      <w:start w:val="1"/>
      <w:numFmt w:val="bullet"/>
      <w:lvlText w:val="•"/>
      <w:lvlJc w:val="left"/>
      <w:pPr>
        <w:tabs>
          <w:tab w:val="num" w:pos="2160"/>
        </w:tabs>
        <w:ind w:left="2160" w:hanging="360"/>
      </w:pPr>
      <w:rPr>
        <w:rFonts w:ascii="Calibri" w:hAnsi="Calibri" w:hint="default"/>
      </w:rPr>
    </w:lvl>
    <w:lvl w:ilvl="3" w:tplc="5CFEF198" w:tentative="1">
      <w:start w:val="1"/>
      <w:numFmt w:val="bullet"/>
      <w:lvlText w:val="•"/>
      <w:lvlJc w:val="left"/>
      <w:pPr>
        <w:tabs>
          <w:tab w:val="num" w:pos="2880"/>
        </w:tabs>
        <w:ind w:left="2880" w:hanging="360"/>
      </w:pPr>
      <w:rPr>
        <w:rFonts w:ascii="Calibri" w:hAnsi="Calibri" w:hint="default"/>
      </w:rPr>
    </w:lvl>
    <w:lvl w:ilvl="4" w:tplc="D55A8A62" w:tentative="1">
      <w:start w:val="1"/>
      <w:numFmt w:val="bullet"/>
      <w:lvlText w:val="•"/>
      <w:lvlJc w:val="left"/>
      <w:pPr>
        <w:tabs>
          <w:tab w:val="num" w:pos="3600"/>
        </w:tabs>
        <w:ind w:left="3600" w:hanging="360"/>
      </w:pPr>
      <w:rPr>
        <w:rFonts w:ascii="Calibri" w:hAnsi="Calibri" w:hint="default"/>
      </w:rPr>
    </w:lvl>
    <w:lvl w:ilvl="5" w:tplc="53600ED0" w:tentative="1">
      <w:start w:val="1"/>
      <w:numFmt w:val="bullet"/>
      <w:lvlText w:val="•"/>
      <w:lvlJc w:val="left"/>
      <w:pPr>
        <w:tabs>
          <w:tab w:val="num" w:pos="4320"/>
        </w:tabs>
        <w:ind w:left="4320" w:hanging="360"/>
      </w:pPr>
      <w:rPr>
        <w:rFonts w:ascii="Calibri" w:hAnsi="Calibri" w:hint="default"/>
      </w:rPr>
    </w:lvl>
    <w:lvl w:ilvl="6" w:tplc="9C005738" w:tentative="1">
      <w:start w:val="1"/>
      <w:numFmt w:val="bullet"/>
      <w:lvlText w:val="•"/>
      <w:lvlJc w:val="left"/>
      <w:pPr>
        <w:tabs>
          <w:tab w:val="num" w:pos="5040"/>
        </w:tabs>
        <w:ind w:left="5040" w:hanging="360"/>
      </w:pPr>
      <w:rPr>
        <w:rFonts w:ascii="Calibri" w:hAnsi="Calibri" w:hint="default"/>
      </w:rPr>
    </w:lvl>
    <w:lvl w:ilvl="7" w:tplc="6EE610F2" w:tentative="1">
      <w:start w:val="1"/>
      <w:numFmt w:val="bullet"/>
      <w:lvlText w:val="•"/>
      <w:lvlJc w:val="left"/>
      <w:pPr>
        <w:tabs>
          <w:tab w:val="num" w:pos="5760"/>
        </w:tabs>
        <w:ind w:left="5760" w:hanging="360"/>
      </w:pPr>
      <w:rPr>
        <w:rFonts w:ascii="Calibri" w:hAnsi="Calibri" w:hint="default"/>
      </w:rPr>
    </w:lvl>
    <w:lvl w:ilvl="8" w:tplc="61C688E2"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592F29B5"/>
    <w:multiLevelType w:val="hybridMultilevel"/>
    <w:tmpl w:val="1F044F92"/>
    <w:lvl w:ilvl="0" w:tplc="295ACD4E">
      <w:start w:val="1"/>
      <w:numFmt w:val="bullet"/>
      <w:lvlText w:val=""/>
      <w:lvlJc w:val="left"/>
      <w:pPr>
        <w:ind w:left="1080" w:hanging="360"/>
      </w:pPr>
      <w:rPr>
        <w:rFonts w:ascii="Symbol" w:hAnsi="Symbol" w:hint="default"/>
        <w:color w:val="7040CC"/>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5BA63FD2"/>
    <w:multiLevelType w:val="multilevel"/>
    <w:tmpl w:val="172AFBAA"/>
    <w:lvl w:ilvl="0">
      <w:start w:val="1"/>
      <w:numFmt w:val="bullet"/>
      <w:lvlText w:val="●"/>
      <w:lvlJc w:val="left"/>
      <w:pPr>
        <w:ind w:left="720" w:hanging="360"/>
      </w:pPr>
      <w:rPr>
        <w:color w:val="7040C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A44017"/>
    <w:multiLevelType w:val="hybridMultilevel"/>
    <w:tmpl w:val="06346A98"/>
    <w:lvl w:ilvl="0" w:tplc="F304A5D6">
      <w:start w:val="1"/>
      <w:numFmt w:val="bullet"/>
      <w:lvlText w:val="o"/>
      <w:lvlJc w:val="left"/>
      <w:pPr>
        <w:ind w:left="1440" w:hanging="360"/>
      </w:pPr>
      <w:rPr>
        <w:rFonts w:ascii="Courier New" w:hAnsi="Courier New" w:cs="Courier New" w:hint="default"/>
        <w:color w:val="7040CC"/>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5FC42451"/>
    <w:multiLevelType w:val="hybridMultilevel"/>
    <w:tmpl w:val="EA28BB2E"/>
    <w:lvl w:ilvl="0" w:tplc="F304A5D6">
      <w:start w:val="1"/>
      <w:numFmt w:val="bullet"/>
      <w:lvlText w:val="o"/>
      <w:lvlJc w:val="left"/>
      <w:pPr>
        <w:ind w:left="1440" w:hanging="360"/>
      </w:pPr>
      <w:rPr>
        <w:rFonts w:ascii="Courier New" w:hAnsi="Courier New" w:cs="Courier New" w:hint="default"/>
        <w:color w:val="7040CC"/>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5FC716CB"/>
    <w:multiLevelType w:val="hybridMultilevel"/>
    <w:tmpl w:val="2E90B4E8"/>
    <w:lvl w:ilvl="0" w:tplc="ACCA6B70">
      <w:start w:val="1"/>
      <w:numFmt w:val="bullet"/>
      <w:lvlText w:val="•"/>
      <w:lvlJc w:val="left"/>
      <w:pPr>
        <w:tabs>
          <w:tab w:val="num" w:pos="720"/>
        </w:tabs>
        <w:ind w:left="720" w:hanging="360"/>
      </w:pPr>
      <w:rPr>
        <w:rFonts w:ascii="Calibri" w:hAnsi="Calibri" w:hint="default"/>
      </w:rPr>
    </w:lvl>
    <w:lvl w:ilvl="1" w:tplc="10D6472E" w:tentative="1">
      <w:start w:val="1"/>
      <w:numFmt w:val="bullet"/>
      <w:lvlText w:val="•"/>
      <w:lvlJc w:val="left"/>
      <w:pPr>
        <w:tabs>
          <w:tab w:val="num" w:pos="1440"/>
        </w:tabs>
        <w:ind w:left="1440" w:hanging="360"/>
      </w:pPr>
      <w:rPr>
        <w:rFonts w:ascii="Calibri" w:hAnsi="Calibri" w:hint="default"/>
      </w:rPr>
    </w:lvl>
    <w:lvl w:ilvl="2" w:tplc="0416095E" w:tentative="1">
      <w:start w:val="1"/>
      <w:numFmt w:val="bullet"/>
      <w:lvlText w:val="•"/>
      <w:lvlJc w:val="left"/>
      <w:pPr>
        <w:tabs>
          <w:tab w:val="num" w:pos="2160"/>
        </w:tabs>
        <w:ind w:left="2160" w:hanging="360"/>
      </w:pPr>
      <w:rPr>
        <w:rFonts w:ascii="Calibri" w:hAnsi="Calibri" w:hint="default"/>
      </w:rPr>
    </w:lvl>
    <w:lvl w:ilvl="3" w:tplc="A064A81A" w:tentative="1">
      <w:start w:val="1"/>
      <w:numFmt w:val="bullet"/>
      <w:lvlText w:val="•"/>
      <w:lvlJc w:val="left"/>
      <w:pPr>
        <w:tabs>
          <w:tab w:val="num" w:pos="2880"/>
        </w:tabs>
        <w:ind w:left="2880" w:hanging="360"/>
      </w:pPr>
      <w:rPr>
        <w:rFonts w:ascii="Calibri" w:hAnsi="Calibri" w:hint="default"/>
      </w:rPr>
    </w:lvl>
    <w:lvl w:ilvl="4" w:tplc="60A638B4" w:tentative="1">
      <w:start w:val="1"/>
      <w:numFmt w:val="bullet"/>
      <w:lvlText w:val="•"/>
      <w:lvlJc w:val="left"/>
      <w:pPr>
        <w:tabs>
          <w:tab w:val="num" w:pos="3600"/>
        </w:tabs>
        <w:ind w:left="3600" w:hanging="360"/>
      </w:pPr>
      <w:rPr>
        <w:rFonts w:ascii="Calibri" w:hAnsi="Calibri" w:hint="default"/>
      </w:rPr>
    </w:lvl>
    <w:lvl w:ilvl="5" w:tplc="ACDACE88" w:tentative="1">
      <w:start w:val="1"/>
      <w:numFmt w:val="bullet"/>
      <w:lvlText w:val="•"/>
      <w:lvlJc w:val="left"/>
      <w:pPr>
        <w:tabs>
          <w:tab w:val="num" w:pos="4320"/>
        </w:tabs>
        <w:ind w:left="4320" w:hanging="360"/>
      </w:pPr>
      <w:rPr>
        <w:rFonts w:ascii="Calibri" w:hAnsi="Calibri" w:hint="default"/>
      </w:rPr>
    </w:lvl>
    <w:lvl w:ilvl="6" w:tplc="DF1CF012" w:tentative="1">
      <w:start w:val="1"/>
      <w:numFmt w:val="bullet"/>
      <w:lvlText w:val="•"/>
      <w:lvlJc w:val="left"/>
      <w:pPr>
        <w:tabs>
          <w:tab w:val="num" w:pos="5040"/>
        </w:tabs>
        <w:ind w:left="5040" w:hanging="360"/>
      </w:pPr>
      <w:rPr>
        <w:rFonts w:ascii="Calibri" w:hAnsi="Calibri" w:hint="default"/>
      </w:rPr>
    </w:lvl>
    <w:lvl w:ilvl="7" w:tplc="A2ECBD28" w:tentative="1">
      <w:start w:val="1"/>
      <w:numFmt w:val="bullet"/>
      <w:lvlText w:val="•"/>
      <w:lvlJc w:val="left"/>
      <w:pPr>
        <w:tabs>
          <w:tab w:val="num" w:pos="5760"/>
        </w:tabs>
        <w:ind w:left="5760" w:hanging="360"/>
      </w:pPr>
      <w:rPr>
        <w:rFonts w:ascii="Calibri" w:hAnsi="Calibri" w:hint="default"/>
      </w:rPr>
    </w:lvl>
    <w:lvl w:ilvl="8" w:tplc="3A96E848" w:tentative="1">
      <w:start w:val="1"/>
      <w:numFmt w:val="bullet"/>
      <w:lvlText w:val="•"/>
      <w:lvlJc w:val="left"/>
      <w:pPr>
        <w:tabs>
          <w:tab w:val="num" w:pos="6480"/>
        </w:tabs>
        <w:ind w:left="6480" w:hanging="360"/>
      </w:pPr>
      <w:rPr>
        <w:rFonts w:ascii="Calibri" w:hAnsi="Calibri" w:hint="default"/>
      </w:rPr>
    </w:lvl>
  </w:abstractNum>
  <w:abstractNum w:abstractNumId="37" w15:restartNumberingAfterBreak="0">
    <w:nsid w:val="602252B6"/>
    <w:multiLevelType w:val="multilevel"/>
    <w:tmpl w:val="E85008EE"/>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3E05765"/>
    <w:multiLevelType w:val="multilevel"/>
    <w:tmpl w:val="717C3AC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5263153"/>
    <w:multiLevelType w:val="hybridMultilevel"/>
    <w:tmpl w:val="0E647B38"/>
    <w:lvl w:ilvl="0" w:tplc="18090001">
      <w:start w:val="1"/>
      <w:numFmt w:val="bullet"/>
      <w:lvlText w:val=""/>
      <w:lvlJc w:val="left"/>
      <w:pPr>
        <w:ind w:left="1080" w:hanging="360"/>
      </w:pPr>
      <w:rPr>
        <w:rFonts w:ascii="Symbol" w:hAnsi="Symbol" w:hint="default"/>
        <w:color w:val="7040CC"/>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6E05CD1"/>
    <w:multiLevelType w:val="multilevel"/>
    <w:tmpl w:val="39EA3FC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6B3030"/>
    <w:multiLevelType w:val="hybridMultilevel"/>
    <w:tmpl w:val="B7BAFE26"/>
    <w:lvl w:ilvl="0" w:tplc="3A646750">
      <w:start w:val="1"/>
      <w:numFmt w:val="bullet"/>
      <w:lvlText w:val=""/>
      <w:lvlJc w:val="left"/>
      <w:pPr>
        <w:ind w:left="720" w:hanging="360"/>
      </w:pPr>
      <w:rPr>
        <w:rFonts w:ascii="Symbol" w:hAnsi="Symbol" w:hint="default"/>
        <w:color w:val="7040C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3BC494D"/>
    <w:multiLevelType w:val="multilevel"/>
    <w:tmpl w:val="39EA3FC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3FC67F2"/>
    <w:multiLevelType w:val="multilevel"/>
    <w:tmpl w:val="51FEF85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96A3D33"/>
    <w:multiLevelType w:val="multilevel"/>
    <w:tmpl w:val="CE088054"/>
    <w:lvl w:ilvl="0">
      <w:start w:val="1"/>
      <w:numFmt w:val="bullet"/>
      <w:lvlText w:val=""/>
      <w:lvlJc w:val="left"/>
      <w:pPr>
        <w:ind w:left="720" w:hanging="360"/>
      </w:pPr>
      <w:rPr>
        <w:rFonts w:ascii="Symbol" w:hAnsi="Symbol" w:hint="default"/>
        <w:color w:val="7040CC"/>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D1429F1"/>
    <w:multiLevelType w:val="multilevel"/>
    <w:tmpl w:val="DF3A6182"/>
    <w:lvl w:ilvl="0">
      <w:start w:val="1"/>
      <w:numFmt w:val="bullet"/>
      <w:lvlText w:val=""/>
      <w:lvlJc w:val="left"/>
      <w:pPr>
        <w:tabs>
          <w:tab w:val="num" w:pos="720"/>
        </w:tabs>
        <w:ind w:left="720" w:hanging="360"/>
      </w:pPr>
      <w:rPr>
        <w:rFonts w:ascii="Symbol" w:hAnsi="Symbol" w:hint="default"/>
        <w:color w:val="7040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B73A53"/>
    <w:multiLevelType w:val="hybridMultilevel"/>
    <w:tmpl w:val="A35A3494"/>
    <w:lvl w:ilvl="0" w:tplc="789EC19C">
      <w:start w:val="1"/>
      <w:numFmt w:val="bullet"/>
      <w:lvlText w:val="•"/>
      <w:lvlJc w:val="left"/>
      <w:pPr>
        <w:tabs>
          <w:tab w:val="num" w:pos="720"/>
        </w:tabs>
        <w:ind w:left="720" w:hanging="360"/>
      </w:pPr>
      <w:rPr>
        <w:rFonts w:ascii="Calibri" w:hAnsi="Calibri" w:hint="default"/>
      </w:rPr>
    </w:lvl>
    <w:lvl w:ilvl="1" w:tplc="2C9807BE" w:tentative="1">
      <w:start w:val="1"/>
      <w:numFmt w:val="bullet"/>
      <w:lvlText w:val="•"/>
      <w:lvlJc w:val="left"/>
      <w:pPr>
        <w:tabs>
          <w:tab w:val="num" w:pos="1440"/>
        </w:tabs>
        <w:ind w:left="1440" w:hanging="360"/>
      </w:pPr>
      <w:rPr>
        <w:rFonts w:ascii="Calibri" w:hAnsi="Calibri" w:hint="default"/>
      </w:rPr>
    </w:lvl>
    <w:lvl w:ilvl="2" w:tplc="4EE656C0" w:tentative="1">
      <w:start w:val="1"/>
      <w:numFmt w:val="bullet"/>
      <w:lvlText w:val="•"/>
      <w:lvlJc w:val="left"/>
      <w:pPr>
        <w:tabs>
          <w:tab w:val="num" w:pos="2160"/>
        </w:tabs>
        <w:ind w:left="2160" w:hanging="360"/>
      </w:pPr>
      <w:rPr>
        <w:rFonts w:ascii="Calibri" w:hAnsi="Calibri" w:hint="default"/>
      </w:rPr>
    </w:lvl>
    <w:lvl w:ilvl="3" w:tplc="65BC51E0" w:tentative="1">
      <w:start w:val="1"/>
      <w:numFmt w:val="bullet"/>
      <w:lvlText w:val="•"/>
      <w:lvlJc w:val="left"/>
      <w:pPr>
        <w:tabs>
          <w:tab w:val="num" w:pos="2880"/>
        </w:tabs>
        <w:ind w:left="2880" w:hanging="360"/>
      </w:pPr>
      <w:rPr>
        <w:rFonts w:ascii="Calibri" w:hAnsi="Calibri" w:hint="default"/>
      </w:rPr>
    </w:lvl>
    <w:lvl w:ilvl="4" w:tplc="97900356" w:tentative="1">
      <w:start w:val="1"/>
      <w:numFmt w:val="bullet"/>
      <w:lvlText w:val="•"/>
      <w:lvlJc w:val="left"/>
      <w:pPr>
        <w:tabs>
          <w:tab w:val="num" w:pos="3600"/>
        </w:tabs>
        <w:ind w:left="3600" w:hanging="360"/>
      </w:pPr>
      <w:rPr>
        <w:rFonts w:ascii="Calibri" w:hAnsi="Calibri" w:hint="default"/>
      </w:rPr>
    </w:lvl>
    <w:lvl w:ilvl="5" w:tplc="52F88D66" w:tentative="1">
      <w:start w:val="1"/>
      <w:numFmt w:val="bullet"/>
      <w:lvlText w:val="•"/>
      <w:lvlJc w:val="left"/>
      <w:pPr>
        <w:tabs>
          <w:tab w:val="num" w:pos="4320"/>
        </w:tabs>
        <w:ind w:left="4320" w:hanging="360"/>
      </w:pPr>
      <w:rPr>
        <w:rFonts w:ascii="Calibri" w:hAnsi="Calibri" w:hint="default"/>
      </w:rPr>
    </w:lvl>
    <w:lvl w:ilvl="6" w:tplc="1994C18E" w:tentative="1">
      <w:start w:val="1"/>
      <w:numFmt w:val="bullet"/>
      <w:lvlText w:val="•"/>
      <w:lvlJc w:val="left"/>
      <w:pPr>
        <w:tabs>
          <w:tab w:val="num" w:pos="5040"/>
        </w:tabs>
        <w:ind w:left="5040" w:hanging="360"/>
      </w:pPr>
      <w:rPr>
        <w:rFonts w:ascii="Calibri" w:hAnsi="Calibri" w:hint="default"/>
      </w:rPr>
    </w:lvl>
    <w:lvl w:ilvl="7" w:tplc="1C6A93F0" w:tentative="1">
      <w:start w:val="1"/>
      <w:numFmt w:val="bullet"/>
      <w:lvlText w:val="•"/>
      <w:lvlJc w:val="left"/>
      <w:pPr>
        <w:tabs>
          <w:tab w:val="num" w:pos="5760"/>
        </w:tabs>
        <w:ind w:left="5760" w:hanging="360"/>
      </w:pPr>
      <w:rPr>
        <w:rFonts w:ascii="Calibri" w:hAnsi="Calibri" w:hint="default"/>
      </w:rPr>
    </w:lvl>
    <w:lvl w:ilvl="8" w:tplc="F8184F3E" w:tentative="1">
      <w:start w:val="1"/>
      <w:numFmt w:val="bullet"/>
      <w:lvlText w:val="•"/>
      <w:lvlJc w:val="left"/>
      <w:pPr>
        <w:tabs>
          <w:tab w:val="num" w:pos="6480"/>
        </w:tabs>
        <w:ind w:left="6480" w:hanging="360"/>
      </w:pPr>
      <w:rPr>
        <w:rFonts w:ascii="Calibri" w:hAnsi="Calibri" w:hint="default"/>
      </w:rPr>
    </w:lvl>
  </w:abstractNum>
  <w:abstractNum w:abstractNumId="47" w15:restartNumberingAfterBreak="0">
    <w:nsid w:val="7E8C26A5"/>
    <w:multiLevelType w:val="multilevel"/>
    <w:tmpl w:val="0A3E4F2E"/>
    <w:lvl w:ilvl="0">
      <w:start w:val="1"/>
      <w:numFmt w:val="bullet"/>
      <w:lvlText w:val=""/>
      <w:lvlJc w:val="left"/>
      <w:pPr>
        <w:tabs>
          <w:tab w:val="num" w:pos="720"/>
        </w:tabs>
        <w:ind w:left="720" w:hanging="360"/>
      </w:pPr>
      <w:rPr>
        <w:rFonts w:ascii="Symbol" w:hAnsi="Symbol" w:hint="default"/>
        <w:color w:val="7040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180A6B"/>
    <w:multiLevelType w:val="multilevel"/>
    <w:tmpl w:val="869A325C"/>
    <w:lvl w:ilvl="0">
      <w:start w:val="1"/>
      <w:numFmt w:val="bullet"/>
      <w:lvlText w:val=""/>
      <w:lvlJc w:val="left"/>
      <w:pPr>
        <w:tabs>
          <w:tab w:val="num" w:pos="720"/>
        </w:tabs>
        <w:ind w:left="720" w:hanging="360"/>
      </w:pPr>
      <w:rPr>
        <w:rFonts w:ascii="Symbol" w:hAnsi="Symbol" w:hint="default"/>
        <w:color w:val="7040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591083">
    <w:abstractNumId w:val="14"/>
  </w:num>
  <w:num w:numId="2" w16cid:durableId="848133619">
    <w:abstractNumId w:val="6"/>
  </w:num>
  <w:num w:numId="3" w16cid:durableId="2108650201">
    <w:abstractNumId w:val="33"/>
  </w:num>
  <w:num w:numId="4" w16cid:durableId="2049068071">
    <w:abstractNumId w:val="26"/>
  </w:num>
  <w:num w:numId="5" w16cid:durableId="310408350">
    <w:abstractNumId w:val="8"/>
  </w:num>
  <w:num w:numId="6" w16cid:durableId="1750805514">
    <w:abstractNumId w:val="3"/>
  </w:num>
  <w:num w:numId="7" w16cid:durableId="1258246816">
    <w:abstractNumId w:val="30"/>
  </w:num>
  <w:num w:numId="8" w16cid:durableId="1037007937">
    <w:abstractNumId w:val="44"/>
  </w:num>
  <w:num w:numId="9" w16cid:durableId="31076464">
    <w:abstractNumId w:val="37"/>
  </w:num>
  <w:num w:numId="10" w16cid:durableId="880675816">
    <w:abstractNumId w:val="28"/>
  </w:num>
  <w:num w:numId="11" w16cid:durableId="980118031">
    <w:abstractNumId w:val="45"/>
  </w:num>
  <w:num w:numId="12" w16cid:durableId="1070618494">
    <w:abstractNumId w:val="0"/>
  </w:num>
  <w:num w:numId="13" w16cid:durableId="1926306900">
    <w:abstractNumId w:val="47"/>
  </w:num>
  <w:num w:numId="14" w16cid:durableId="1310359268">
    <w:abstractNumId w:val="5"/>
  </w:num>
  <w:num w:numId="15" w16cid:durableId="522399248">
    <w:abstractNumId w:val="48"/>
  </w:num>
  <w:num w:numId="16" w16cid:durableId="755713215">
    <w:abstractNumId w:val="29"/>
  </w:num>
  <w:num w:numId="17" w16cid:durableId="663433390">
    <w:abstractNumId w:val="23"/>
  </w:num>
  <w:num w:numId="18" w16cid:durableId="9532986">
    <w:abstractNumId w:val="32"/>
  </w:num>
  <w:num w:numId="19" w16cid:durableId="2104451864">
    <w:abstractNumId w:val="40"/>
  </w:num>
  <w:num w:numId="20" w16cid:durableId="4941190">
    <w:abstractNumId w:val="39"/>
  </w:num>
  <w:num w:numId="21" w16cid:durableId="2125610000">
    <w:abstractNumId w:val="10"/>
  </w:num>
  <w:num w:numId="22" w16cid:durableId="700663599">
    <w:abstractNumId w:val="1"/>
  </w:num>
  <w:num w:numId="23" w16cid:durableId="915211526">
    <w:abstractNumId w:val="34"/>
  </w:num>
  <w:num w:numId="24" w16cid:durableId="825822163">
    <w:abstractNumId w:val="35"/>
  </w:num>
  <w:num w:numId="25" w16cid:durableId="473642868">
    <w:abstractNumId w:val="2"/>
  </w:num>
  <w:num w:numId="26" w16cid:durableId="2107267560">
    <w:abstractNumId w:val="41"/>
  </w:num>
  <w:num w:numId="27" w16cid:durableId="1265112472">
    <w:abstractNumId w:val="11"/>
  </w:num>
  <w:num w:numId="28" w16cid:durableId="1109810820">
    <w:abstractNumId w:val="12"/>
  </w:num>
  <w:num w:numId="29" w16cid:durableId="1900289250">
    <w:abstractNumId w:val="17"/>
  </w:num>
  <w:num w:numId="30" w16cid:durableId="1538424378">
    <w:abstractNumId w:val="15"/>
  </w:num>
  <w:num w:numId="31" w16cid:durableId="1180655180">
    <w:abstractNumId w:val="4"/>
  </w:num>
  <w:num w:numId="32" w16cid:durableId="415252812">
    <w:abstractNumId w:val="20"/>
  </w:num>
  <w:num w:numId="33" w16cid:durableId="1574310672">
    <w:abstractNumId w:val="25"/>
  </w:num>
  <w:num w:numId="34" w16cid:durableId="2000303870">
    <w:abstractNumId w:val="19"/>
  </w:num>
  <w:num w:numId="35" w16cid:durableId="1817451042">
    <w:abstractNumId w:val="43"/>
  </w:num>
  <w:num w:numId="36" w16cid:durableId="2086218764">
    <w:abstractNumId w:val="24"/>
  </w:num>
  <w:num w:numId="37" w16cid:durableId="1139810988">
    <w:abstractNumId w:val="22"/>
  </w:num>
  <w:num w:numId="38" w16cid:durableId="508761946">
    <w:abstractNumId w:val="18"/>
  </w:num>
  <w:num w:numId="39" w16cid:durableId="313802058">
    <w:abstractNumId w:val="27"/>
  </w:num>
  <w:num w:numId="40" w16cid:durableId="654989245">
    <w:abstractNumId w:val="16"/>
  </w:num>
  <w:num w:numId="41" w16cid:durableId="374738757">
    <w:abstractNumId w:val="38"/>
  </w:num>
  <w:num w:numId="42" w16cid:durableId="1274289935">
    <w:abstractNumId w:val="42"/>
  </w:num>
  <w:num w:numId="43" w16cid:durableId="889149591">
    <w:abstractNumId w:val="7"/>
  </w:num>
  <w:num w:numId="44" w16cid:durableId="475344901">
    <w:abstractNumId w:val="13"/>
  </w:num>
  <w:num w:numId="45" w16cid:durableId="1107887937">
    <w:abstractNumId w:val="46"/>
  </w:num>
  <w:num w:numId="46" w16cid:durableId="1913738470">
    <w:abstractNumId w:val="31"/>
  </w:num>
  <w:num w:numId="47" w16cid:durableId="1569925104">
    <w:abstractNumId w:val="36"/>
  </w:num>
  <w:num w:numId="48" w16cid:durableId="585506123">
    <w:abstractNumId w:val="9"/>
  </w:num>
  <w:num w:numId="49" w16cid:durableId="118590276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4A"/>
    <w:rsid w:val="000003C1"/>
    <w:rsid w:val="000008D3"/>
    <w:rsid w:val="0000158E"/>
    <w:rsid w:val="000016A6"/>
    <w:rsid w:val="000020EC"/>
    <w:rsid w:val="00003112"/>
    <w:rsid w:val="00003FF2"/>
    <w:rsid w:val="00004998"/>
    <w:rsid w:val="000055EA"/>
    <w:rsid w:val="0000727C"/>
    <w:rsid w:val="00007291"/>
    <w:rsid w:val="00010769"/>
    <w:rsid w:val="000108A9"/>
    <w:rsid w:val="000121BA"/>
    <w:rsid w:val="000121FD"/>
    <w:rsid w:val="00012EE1"/>
    <w:rsid w:val="00013575"/>
    <w:rsid w:val="00013909"/>
    <w:rsid w:val="0001621D"/>
    <w:rsid w:val="00016EC0"/>
    <w:rsid w:val="000178B2"/>
    <w:rsid w:val="00021100"/>
    <w:rsid w:val="00021413"/>
    <w:rsid w:val="00021D9F"/>
    <w:rsid w:val="00021E83"/>
    <w:rsid w:val="00022A11"/>
    <w:rsid w:val="00024BF3"/>
    <w:rsid w:val="00026257"/>
    <w:rsid w:val="00026867"/>
    <w:rsid w:val="00027865"/>
    <w:rsid w:val="00030F45"/>
    <w:rsid w:val="00031788"/>
    <w:rsid w:val="0003231C"/>
    <w:rsid w:val="000325E8"/>
    <w:rsid w:val="00033003"/>
    <w:rsid w:val="000348BB"/>
    <w:rsid w:val="00034D16"/>
    <w:rsid w:val="000357B5"/>
    <w:rsid w:val="000365B4"/>
    <w:rsid w:val="0003683E"/>
    <w:rsid w:val="00040BEB"/>
    <w:rsid w:val="00041A39"/>
    <w:rsid w:val="000421C0"/>
    <w:rsid w:val="00044FA0"/>
    <w:rsid w:val="00047AED"/>
    <w:rsid w:val="00047F71"/>
    <w:rsid w:val="00050AF2"/>
    <w:rsid w:val="00050F14"/>
    <w:rsid w:val="00051693"/>
    <w:rsid w:val="00051DBD"/>
    <w:rsid w:val="0005232B"/>
    <w:rsid w:val="000528A3"/>
    <w:rsid w:val="00052B60"/>
    <w:rsid w:val="00053F3F"/>
    <w:rsid w:val="00054037"/>
    <w:rsid w:val="000547BE"/>
    <w:rsid w:val="00054881"/>
    <w:rsid w:val="000551BF"/>
    <w:rsid w:val="0005528E"/>
    <w:rsid w:val="00055781"/>
    <w:rsid w:val="00055E29"/>
    <w:rsid w:val="00057E3B"/>
    <w:rsid w:val="00057E42"/>
    <w:rsid w:val="00060694"/>
    <w:rsid w:val="000607B1"/>
    <w:rsid w:val="0006083A"/>
    <w:rsid w:val="00061465"/>
    <w:rsid w:val="00061D4A"/>
    <w:rsid w:val="00061D61"/>
    <w:rsid w:val="000620F1"/>
    <w:rsid w:val="00062180"/>
    <w:rsid w:val="00063337"/>
    <w:rsid w:val="00064A60"/>
    <w:rsid w:val="00064EEE"/>
    <w:rsid w:val="000655FE"/>
    <w:rsid w:val="00066ADC"/>
    <w:rsid w:val="00067829"/>
    <w:rsid w:val="00070FB5"/>
    <w:rsid w:val="00071340"/>
    <w:rsid w:val="000724A7"/>
    <w:rsid w:val="000726DA"/>
    <w:rsid w:val="000727D7"/>
    <w:rsid w:val="0007292E"/>
    <w:rsid w:val="00072E89"/>
    <w:rsid w:val="00073017"/>
    <w:rsid w:val="00073640"/>
    <w:rsid w:val="00073892"/>
    <w:rsid w:val="00073B0A"/>
    <w:rsid w:val="00073C79"/>
    <w:rsid w:val="00073DD8"/>
    <w:rsid w:val="00074DC2"/>
    <w:rsid w:val="0007686A"/>
    <w:rsid w:val="00076AAB"/>
    <w:rsid w:val="00076C60"/>
    <w:rsid w:val="00076E77"/>
    <w:rsid w:val="00076FD5"/>
    <w:rsid w:val="000775A6"/>
    <w:rsid w:val="00080A3C"/>
    <w:rsid w:val="000812EF"/>
    <w:rsid w:val="00081F03"/>
    <w:rsid w:val="000829A5"/>
    <w:rsid w:val="0008673D"/>
    <w:rsid w:val="00087658"/>
    <w:rsid w:val="00091679"/>
    <w:rsid w:val="000917A8"/>
    <w:rsid w:val="00091CF1"/>
    <w:rsid w:val="00092717"/>
    <w:rsid w:val="00092F7A"/>
    <w:rsid w:val="00093466"/>
    <w:rsid w:val="000938D1"/>
    <w:rsid w:val="00093A52"/>
    <w:rsid w:val="00094E4E"/>
    <w:rsid w:val="0009590C"/>
    <w:rsid w:val="00096606"/>
    <w:rsid w:val="00097CB5"/>
    <w:rsid w:val="00097D71"/>
    <w:rsid w:val="00097EA4"/>
    <w:rsid w:val="000A0006"/>
    <w:rsid w:val="000A0114"/>
    <w:rsid w:val="000A046A"/>
    <w:rsid w:val="000A0AF5"/>
    <w:rsid w:val="000A102D"/>
    <w:rsid w:val="000A13E1"/>
    <w:rsid w:val="000A2E38"/>
    <w:rsid w:val="000A4065"/>
    <w:rsid w:val="000A44DF"/>
    <w:rsid w:val="000A4662"/>
    <w:rsid w:val="000A7192"/>
    <w:rsid w:val="000A76DB"/>
    <w:rsid w:val="000A7BE7"/>
    <w:rsid w:val="000B017C"/>
    <w:rsid w:val="000B1751"/>
    <w:rsid w:val="000B1B68"/>
    <w:rsid w:val="000B1FFD"/>
    <w:rsid w:val="000B25A6"/>
    <w:rsid w:val="000B261C"/>
    <w:rsid w:val="000B3921"/>
    <w:rsid w:val="000B48FE"/>
    <w:rsid w:val="000B4C68"/>
    <w:rsid w:val="000B4C78"/>
    <w:rsid w:val="000B516E"/>
    <w:rsid w:val="000C079B"/>
    <w:rsid w:val="000C0ED5"/>
    <w:rsid w:val="000C1A24"/>
    <w:rsid w:val="000C1B47"/>
    <w:rsid w:val="000C2463"/>
    <w:rsid w:val="000C2A7D"/>
    <w:rsid w:val="000C2C53"/>
    <w:rsid w:val="000C3331"/>
    <w:rsid w:val="000C343F"/>
    <w:rsid w:val="000C364E"/>
    <w:rsid w:val="000C4228"/>
    <w:rsid w:val="000C44D3"/>
    <w:rsid w:val="000C5001"/>
    <w:rsid w:val="000C516E"/>
    <w:rsid w:val="000C58CF"/>
    <w:rsid w:val="000C5973"/>
    <w:rsid w:val="000C5C66"/>
    <w:rsid w:val="000C667A"/>
    <w:rsid w:val="000C79E3"/>
    <w:rsid w:val="000C7EED"/>
    <w:rsid w:val="000D00ED"/>
    <w:rsid w:val="000D0E83"/>
    <w:rsid w:val="000D119E"/>
    <w:rsid w:val="000D2F3C"/>
    <w:rsid w:val="000D3D05"/>
    <w:rsid w:val="000D41E4"/>
    <w:rsid w:val="000D51A4"/>
    <w:rsid w:val="000D5E1C"/>
    <w:rsid w:val="000D6329"/>
    <w:rsid w:val="000D6CFE"/>
    <w:rsid w:val="000D78B3"/>
    <w:rsid w:val="000E1006"/>
    <w:rsid w:val="000E1B2E"/>
    <w:rsid w:val="000E1D70"/>
    <w:rsid w:val="000E2DAA"/>
    <w:rsid w:val="000E38B2"/>
    <w:rsid w:val="000E3E29"/>
    <w:rsid w:val="000E473A"/>
    <w:rsid w:val="000E4F3D"/>
    <w:rsid w:val="000E57B5"/>
    <w:rsid w:val="000E5F2B"/>
    <w:rsid w:val="000E63B3"/>
    <w:rsid w:val="000E7B46"/>
    <w:rsid w:val="000E7B81"/>
    <w:rsid w:val="000F0B04"/>
    <w:rsid w:val="000F3A08"/>
    <w:rsid w:val="000F3C1F"/>
    <w:rsid w:val="000F4B03"/>
    <w:rsid w:val="000F4D7E"/>
    <w:rsid w:val="000F4F6C"/>
    <w:rsid w:val="000F7C32"/>
    <w:rsid w:val="0010060F"/>
    <w:rsid w:val="00100733"/>
    <w:rsid w:val="00101AA7"/>
    <w:rsid w:val="00101B57"/>
    <w:rsid w:val="00101DBA"/>
    <w:rsid w:val="00102169"/>
    <w:rsid w:val="00102772"/>
    <w:rsid w:val="0010283F"/>
    <w:rsid w:val="00102A9D"/>
    <w:rsid w:val="001036F8"/>
    <w:rsid w:val="0010378E"/>
    <w:rsid w:val="00104063"/>
    <w:rsid w:val="00104182"/>
    <w:rsid w:val="001054B4"/>
    <w:rsid w:val="00105533"/>
    <w:rsid w:val="00105B99"/>
    <w:rsid w:val="001063AC"/>
    <w:rsid w:val="001072E6"/>
    <w:rsid w:val="001075E4"/>
    <w:rsid w:val="0010799A"/>
    <w:rsid w:val="00110118"/>
    <w:rsid w:val="001104D6"/>
    <w:rsid w:val="00111692"/>
    <w:rsid w:val="00112801"/>
    <w:rsid w:val="00112882"/>
    <w:rsid w:val="00112DB6"/>
    <w:rsid w:val="00113383"/>
    <w:rsid w:val="00114CB3"/>
    <w:rsid w:val="00114FF1"/>
    <w:rsid w:val="00115854"/>
    <w:rsid w:val="001166E2"/>
    <w:rsid w:val="001169D0"/>
    <w:rsid w:val="001172BE"/>
    <w:rsid w:val="00117732"/>
    <w:rsid w:val="001213F2"/>
    <w:rsid w:val="00121653"/>
    <w:rsid w:val="00122030"/>
    <w:rsid w:val="00122B9B"/>
    <w:rsid w:val="00123524"/>
    <w:rsid w:val="0012382E"/>
    <w:rsid w:val="00123D44"/>
    <w:rsid w:val="001243E1"/>
    <w:rsid w:val="00124482"/>
    <w:rsid w:val="00125275"/>
    <w:rsid w:val="001259FF"/>
    <w:rsid w:val="00126727"/>
    <w:rsid w:val="00126AD1"/>
    <w:rsid w:val="001270E4"/>
    <w:rsid w:val="001302EF"/>
    <w:rsid w:val="00130FB8"/>
    <w:rsid w:val="00132206"/>
    <w:rsid w:val="001332B8"/>
    <w:rsid w:val="00133515"/>
    <w:rsid w:val="00134010"/>
    <w:rsid w:val="00134137"/>
    <w:rsid w:val="00134D94"/>
    <w:rsid w:val="0013530D"/>
    <w:rsid w:val="00135641"/>
    <w:rsid w:val="00136245"/>
    <w:rsid w:val="0013677F"/>
    <w:rsid w:val="00137347"/>
    <w:rsid w:val="0014022E"/>
    <w:rsid w:val="001406B4"/>
    <w:rsid w:val="001414E0"/>
    <w:rsid w:val="00141DD0"/>
    <w:rsid w:val="0014283D"/>
    <w:rsid w:val="00142C45"/>
    <w:rsid w:val="00142EEE"/>
    <w:rsid w:val="00143295"/>
    <w:rsid w:val="0014408C"/>
    <w:rsid w:val="00144642"/>
    <w:rsid w:val="00144895"/>
    <w:rsid w:val="0014536F"/>
    <w:rsid w:val="00146AE0"/>
    <w:rsid w:val="00146C63"/>
    <w:rsid w:val="00146F5F"/>
    <w:rsid w:val="001473F3"/>
    <w:rsid w:val="00147756"/>
    <w:rsid w:val="001478E6"/>
    <w:rsid w:val="00151349"/>
    <w:rsid w:val="001519A7"/>
    <w:rsid w:val="00151C87"/>
    <w:rsid w:val="00152B21"/>
    <w:rsid w:val="00153367"/>
    <w:rsid w:val="0015347D"/>
    <w:rsid w:val="00153A04"/>
    <w:rsid w:val="00153E48"/>
    <w:rsid w:val="001545A1"/>
    <w:rsid w:val="00155808"/>
    <w:rsid w:val="0015603D"/>
    <w:rsid w:val="00156F6E"/>
    <w:rsid w:val="001575F3"/>
    <w:rsid w:val="00157C87"/>
    <w:rsid w:val="00157D55"/>
    <w:rsid w:val="00160754"/>
    <w:rsid w:val="00160AC5"/>
    <w:rsid w:val="00160D74"/>
    <w:rsid w:val="00160F9B"/>
    <w:rsid w:val="001613B6"/>
    <w:rsid w:val="0016296F"/>
    <w:rsid w:val="00163655"/>
    <w:rsid w:val="00164277"/>
    <w:rsid w:val="00165040"/>
    <w:rsid w:val="00165158"/>
    <w:rsid w:val="0016566C"/>
    <w:rsid w:val="001660DF"/>
    <w:rsid w:val="001669CB"/>
    <w:rsid w:val="001701A4"/>
    <w:rsid w:val="00170F95"/>
    <w:rsid w:val="00171D0D"/>
    <w:rsid w:val="00172062"/>
    <w:rsid w:val="00172262"/>
    <w:rsid w:val="0017289E"/>
    <w:rsid w:val="001730D1"/>
    <w:rsid w:val="0017348B"/>
    <w:rsid w:val="001739D2"/>
    <w:rsid w:val="0017403B"/>
    <w:rsid w:val="0017453D"/>
    <w:rsid w:val="00174845"/>
    <w:rsid w:val="00174B13"/>
    <w:rsid w:val="00174E60"/>
    <w:rsid w:val="00175477"/>
    <w:rsid w:val="00175C40"/>
    <w:rsid w:val="0017657A"/>
    <w:rsid w:val="0017734E"/>
    <w:rsid w:val="00180BFD"/>
    <w:rsid w:val="001812F9"/>
    <w:rsid w:val="00181C49"/>
    <w:rsid w:val="00182D7E"/>
    <w:rsid w:val="001838FF"/>
    <w:rsid w:val="00183A2F"/>
    <w:rsid w:val="001842B6"/>
    <w:rsid w:val="001842F8"/>
    <w:rsid w:val="001846CB"/>
    <w:rsid w:val="00184EC1"/>
    <w:rsid w:val="00186954"/>
    <w:rsid w:val="0018695E"/>
    <w:rsid w:val="00187171"/>
    <w:rsid w:val="001878F9"/>
    <w:rsid w:val="00190569"/>
    <w:rsid w:val="00190801"/>
    <w:rsid w:val="00190BCF"/>
    <w:rsid w:val="001913FB"/>
    <w:rsid w:val="00191F18"/>
    <w:rsid w:val="001926D1"/>
    <w:rsid w:val="00192CCD"/>
    <w:rsid w:val="001932C6"/>
    <w:rsid w:val="001947DB"/>
    <w:rsid w:val="00194FD9"/>
    <w:rsid w:val="00195224"/>
    <w:rsid w:val="00195737"/>
    <w:rsid w:val="0019585C"/>
    <w:rsid w:val="001A125C"/>
    <w:rsid w:val="001A18F5"/>
    <w:rsid w:val="001A312D"/>
    <w:rsid w:val="001A38CC"/>
    <w:rsid w:val="001A3AF0"/>
    <w:rsid w:val="001A4113"/>
    <w:rsid w:val="001A426F"/>
    <w:rsid w:val="001A4B91"/>
    <w:rsid w:val="001A5377"/>
    <w:rsid w:val="001A5696"/>
    <w:rsid w:val="001A5A98"/>
    <w:rsid w:val="001A71F1"/>
    <w:rsid w:val="001A7850"/>
    <w:rsid w:val="001A7B92"/>
    <w:rsid w:val="001B0BDF"/>
    <w:rsid w:val="001B0E73"/>
    <w:rsid w:val="001B0F98"/>
    <w:rsid w:val="001B3717"/>
    <w:rsid w:val="001B5180"/>
    <w:rsid w:val="001B5565"/>
    <w:rsid w:val="001B58C8"/>
    <w:rsid w:val="001B6475"/>
    <w:rsid w:val="001B7FA1"/>
    <w:rsid w:val="001C03A1"/>
    <w:rsid w:val="001C12BC"/>
    <w:rsid w:val="001C2486"/>
    <w:rsid w:val="001C3021"/>
    <w:rsid w:val="001C3D3C"/>
    <w:rsid w:val="001C49F2"/>
    <w:rsid w:val="001C60D0"/>
    <w:rsid w:val="001C6A21"/>
    <w:rsid w:val="001C6C55"/>
    <w:rsid w:val="001C7088"/>
    <w:rsid w:val="001C714C"/>
    <w:rsid w:val="001C7A57"/>
    <w:rsid w:val="001D0078"/>
    <w:rsid w:val="001D00A9"/>
    <w:rsid w:val="001D0603"/>
    <w:rsid w:val="001D1643"/>
    <w:rsid w:val="001D16AC"/>
    <w:rsid w:val="001D17D8"/>
    <w:rsid w:val="001D1D87"/>
    <w:rsid w:val="001D1EDD"/>
    <w:rsid w:val="001D20A6"/>
    <w:rsid w:val="001D235F"/>
    <w:rsid w:val="001D2CC5"/>
    <w:rsid w:val="001D340A"/>
    <w:rsid w:val="001D3EB2"/>
    <w:rsid w:val="001D4318"/>
    <w:rsid w:val="001D4ADE"/>
    <w:rsid w:val="001D4BF8"/>
    <w:rsid w:val="001D569C"/>
    <w:rsid w:val="001D587A"/>
    <w:rsid w:val="001D6428"/>
    <w:rsid w:val="001D675C"/>
    <w:rsid w:val="001D6EFB"/>
    <w:rsid w:val="001D7AB5"/>
    <w:rsid w:val="001D7BF0"/>
    <w:rsid w:val="001D7FD7"/>
    <w:rsid w:val="001E03AE"/>
    <w:rsid w:val="001E059F"/>
    <w:rsid w:val="001E133A"/>
    <w:rsid w:val="001E2320"/>
    <w:rsid w:val="001E2CC3"/>
    <w:rsid w:val="001E463A"/>
    <w:rsid w:val="001E53A6"/>
    <w:rsid w:val="001E5DE7"/>
    <w:rsid w:val="001E5E49"/>
    <w:rsid w:val="001E5FFA"/>
    <w:rsid w:val="001E6252"/>
    <w:rsid w:val="001E79A0"/>
    <w:rsid w:val="001E7E8E"/>
    <w:rsid w:val="001F04A2"/>
    <w:rsid w:val="001F0D3F"/>
    <w:rsid w:val="001F0EC9"/>
    <w:rsid w:val="001F10EE"/>
    <w:rsid w:val="001F22CB"/>
    <w:rsid w:val="001F245C"/>
    <w:rsid w:val="001F3389"/>
    <w:rsid w:val="001F39DB"/>
    <w:rsid w:val="001F4A6F"/>
    <w:rsid w:val="001F4D60"/>
    <w:rsid w:val="001F5EDE"/>
    <w:rsid w:val="001F5FE9"/>
    <w:rsid w:val="001F7ADC"/>
    <w:rsid w:val="001F7F55"/>
    <w:rsid w:val="00200367"/>
    <w:rsid w:val="00200CEC"/>
    <w:rsid w:val="002016B3"/>
    <w:rsid w:val="0020297B"/>
    <w:rsid w:val="00202F91"/>
    <w:rsid w:val="00203EB9"/>
    <w:rsid w:val="00204CAE"/>
    <w:rsid w:val="00205CE8"/>
    <w:rsid w:val="00206326"/>
    <w:rsid w:val="00206822"/>
    <w:rsid w:val="00206B34"/>
    <w:rsid w:val="00206C18"/>
    <w:rsid w:val="00210239"/>
    <w:rsid w:val="00210266"/>
    <w:rsid w:val="00210704"/>
    <w:rsid w:val="00210F70"/>
    <w:rsid w:val="00212151"/>
    <w:rsid w:val="00212D0F"/>
    <w:rsid w:val="00213413"/>
    <w:rsid w:val="002136A5"/>
    <w:rsid w:val="00213E26"/>
    <w:rsid w:val="0021413A"/>
    <w:rsid w:val="0021520F"/>
    <w:rsid w:val="002160BD"/>
    <w:rsid w:val="00216677"/>
    <w:rsid w:val="00216D1B"/>
    <w:rsid w:val="0021701E"/>
    <w:rsid w:val="002170E7"/>
    <w:rsid w:val="002171A0"/>
    <w:rsid w:val="00217D9D"/>
    <w:rsid w:val="00221F64"/>
    <w:rsid w:val="00223248"/>
    <w:rsid w:val="00223311"/>
    <w:rsid w:val="00223B9A"/>
    <w:rsid w:val="00224492"/>
    <w:rsid w:val="00225604"/>
    <w:rsid w:val="00225EA2"/>
    <w:rsid w:val="0022623A"/>
    <w:rsid w:val="0022654E"/>
    <w:rsid w:val="00226E11"/>
    <w:rsid w:val="002274FC"/>
    <w:rsid w:val="00231754"/>
    <w:rsid w:val="00231C8D"/>
    <w:rsid w:val="00232700"/>
    <w:rsid w:val="00233713"/>
    <w:rsid w:val="00234CFE"/>
    <w:rsid w:val="002356D3"/>
    <w:rsid w:val="00235972"/>
    <w:rsid w:val="00236825"/>
    <w:rsid w:val="00236B0B"/>
    <w:rsid w:val="002375E4"/>
    <w:rsid w:val="002400EE"/>
    <w:rsid w:val="002414D7"/>
    <w:rsid w:val="00241513"/>
    <w:rsid w:val="00241F49"/>
    <w:rsid w:val="00242965"/>
    <w:rsid w:val="00243387"/>
    <w:rsid w:val="00243549"/>
    <w:rsid w:val="002436E6"/>
    <w:rsid w:val="00243DA0"/>
    <w:rsid w:val="00244A02"/>
    <w:rsid w:val="00245ECE"/>
    <w:rsid w:val="002469A3"/>
    <w:rsid w:val="00247A47"/>
    <w:rsid w:val="0025049F"/>
    <w:rsid w:val="00250529"/>
    <w:rsid w:val="0025088F"/>
    <w:rsid w:val="002516D5"/>
    <w:rsid w:val="00251999"/>
    <w:rsid w:val="00251BAF"/>
    <w:rsid w:val="00251E9B"/>
    <w:rsid w:val="0025228B"/>
    <w:rsid w:val="00252902"/>
    <w:rsid w:val="00253104"/>
    <w:rsid w:val="002531C1"/>
    <w:rsid w:val="002535B6"/>
    <w:rsid w:val="002550D3"/>
    <w:rsid w:val="002561DA"/>
    <w:rsid w:val="002561EE"/>
    <w:rsid w:val="00256526"/>
    <w:rsid w:val="00256719"/>
    <w:rsid w:val="0026001D"/>
    <w:rsid w:val="00262CF2"/>
    <w:rsid w:val="00262ED2"/>
    <w:rsid w:val="00264555"/>
    <w:rsid w:val="0026467F"/>
    <w:rsid w:val="00265874"/>
    <w:rsid w:val="00266056"/>
    <w:rsid w:val="0026607A"/>
    <w:rsid w:val="002664E4"/>
    <w:rsid w:val="00266948"/>
    <w:rsid w:val="00270AE0"/>
    <w:rsid w:val="00271428"/>
    <w:rsid w:val="00273CC2"/>
    <w:rsid w:val="002741C6"/>
    <w:rsid w:val="002744A8"/>
    <w:rsid w:val="00274F25"/>
    <w:rsid w:val="00276487"/>
    <w:rsid w:val="00276F09"/>
    <w:rsid w:val="002770FB"/>
    <w:rsid w:val="00277239"/>
    <w:rsid w:val="00277A3F"/>
    <w:rsid w:val="002803FD"/>
    <w:rsid w:val="0028049F"/>
    <w:rsid w:val="002808F1"/>
    <w:rsid w:val="00280926"/>
    <w:rsid w:val="00280AFF"/>
    <w:rsid w:val="00281406"/>
    <w:rsid w:val="00281689"/>
    <w:rsid w:val="00281A72"/>
    <w:rsid w:val="0028242F"/>
    <w:rsid w:val="00282D86"/>
    <w:rsid w:val="00283CAE"/>
    <w:rsid w:val="002858E0"/>
    <w:rsid w:val="00285ABC"/>
    <w:rsid w:val="00285B58"/>
    <w:rsid w:val="00285D42"/>
    <w:rsid w:val="00287600"/>
    <w:rsid w:val="00287F6D"/>
    <w:rsid w:val="0029077B"/>
    <w:rsid w:val="002907A1"/>
    <w:rsid w:val="00291B0F"/>
    <w:rsid w:val="00292367"/>
    <w:rsid w:val="00292B92"/>
    <w:rsid w:val="00292BB8"/>
    <w:rsid w:val="00293FC8"/>
    <w:rsid w:val="002944BE"/>
    <w:rsid w:val="00296085"/>
    <w:rsid w:val="00296C9D"/>
    <w:rsid w:val="00296F64"/>
    <w:rsid w:val="002979F6"/>
    <w:rsid w:val="002A1E91"/>
    <w:rsid w:val="002A1E98"/>
    <w:rsid w:val="002A2D9C"/>
    <w:rsid w:val="002A3218"/>
    <w:rsid w:val="002A3301"/>
    <w:rsid w:val="002A4D06"/>
    <w:rsid w:val="002A4E9C"/>
    <w:rsid w:val="002A5291"/>
    <w:rsid w:val="002A5860"/>
    <w:rsid w:val="002A5E06"/>
    <w:rsid w:val="002A774F"/>
    <w:rsid w:val="002A7770"/>
    <w:rsid w:val="002B19FD"/>
    <w:rsid w:val="002B473D"/>
    <w:rsid w:val="002B5B27"/>
    <w:rsid w:val="002C028A"/>
    <w:rsid w:val="002C02FD"/>
    <w:rsid w:val="002C0715"/>
    <w:rsid w:val="002C11D2"/>
    <w:rsid w:val="002C1D53"/>
    <w:rsid w:val="002C28DA"/>
    <w:rsid w:val="002C479F"/>
    <w:rsid w:val="002C4BA9"/>
    <w:rsid w:val="002C4D41"/>
    <w:rsid w:val="002C5424"/>
    <w:rsid w:val="002C584D"/>
    <w:rsid w:val="002C6742"/>
    <w:rsid w:val="002D04E3"/>
    <w:rsid w:val="002D140F"/>
    <w:rsid w:val="002D2241"/>
    <w:rsid w:val="002D2458"/>
    <w:rsid w:val="002D3C94"/>
    <w:rsid w:val="002D3DE9"/>
    <w:rsid w:val="002D3EDF"/>
    <w:rsid w:val="002D5468"/>
    <w:rsid w:val="002D5499"/>
    <w:rsid w:val="002D578F"/>
    <w:rsid w:val="002D5AD6"/>
    <w:rsid w:val="002D63BD"/>
    <w:rsid w:val="002D7AD6"/>
    <w:rsid w:val="002E0918"/>
    <w:rsid w:val="002E0A59"/>
    <w:rsid w:val="002E0D68"/>
    <w:rsid w:val="002E12E9"/>
    <w:rsid w:val="002E3362"/>
    <w:rsid w:val="002E4FEC"/>
    <w:rsid w:val="002E500F"/>
    <w:rsid w:val="002E58F8"/>
    <w:rsid w:val="002E5B07"/>
    <w:rsid w:val="002E79BA"/>
    <w:rsid w:val="002F0066"/>
    <w:rsid w:val="002F08E6"/>
    <w:rsid w:val="002F0C13"/>
    <w:rsid w:val="002F0D79"/>
    <w:rsid w:val="002F185B"/>
    <w:rsid w:val="002F1D15"/>
    <w:rsid w:val="002F1D47"/>
    <w:rsid w:val="002F1DB6"/>
    <w:rsid w:val="002F231C"/>
    <w:rsid w:val="002F29FA"/>
    <w:rsid w:val="002F3024"/>
    <w:rsid w:val="002F351F"/>
    <w:rsid w:val="002F3CAD"/>
    <w:rsid w:val="002F575F"/>
    <w:rsid w:val="002F593B"/>
    <w:rsid w:val="002F6313"/>
    <w:rsid w:val="002F7A37"/>
    <w:rsid w:val="002F7DB4"/>
    <w:rsid w:val="002F7E14"/>
    <w:rsid w:val="00300287"/>
    <w:rsid w:val="00301DA5"/>
    <w:rsid w:val="0030256A"/>
    <w:rsid w:val="00302D70"/>
    <w:rsid w:val="00303048"/>
    <w:rsid w:val="00303159"/>
    <w:rsid w:val="00303499"/>
    <w:rsid w:val="00303CC6"/>
    <w:rsid w:val="0030404E"/>
    <w:rsid w:val="00304410"/>
    <w:rsid w:val="003046D5"/>
    <w:rsid w:val="00307E00"/>
    <w:rsid w:val="00307EA1"/>
    <w:rsid w:val="00310B5C"/>
    <w:rsid w:val="0031133F"/>
    <w:rsid w:val="0031193F"/>
    <w:rsid w:val="00311FE1"/>
    <w:rsid w:val="0031215B"/>
    <w:rsid w:val="003129D4"/>
    <w:rsid w:val="00312B8A"/>
    <w:rsid w:val="0031306A"/>
    <w:rsid w:val="003135CA"/>
    <w:rsid w:val="0031361C"/>
    <w:rsid w:val="00313714"/>
    <w:rsid w:val="00313A13"/>
    <w:rsid w:val="00313BFA"/>
    <w:rsid w:val="00315E34"/>
    <w:rsid w:val="00316B8E"/>
    <w:rsid w:val="00316BFD"/>
    <w:rsid w:val="00320054"/>
    <w:rsid w:val="00322910"/>
    <w:rsid w:val="00322EF4"/>
    <w:rsid w:val="00323771"/>
    <w:rsid w:val="003242CD"/>
    <w:rsid w:val="00324C75"/>
    <w:rsid w:val="003255B7"/>
    <w:rsid w:val="00325794"/>
    <w:rsid w:val="003265C3"/>
    <w:rsid w:val="00326DF3"/>
    <w:rsid w:val="00327315"/>
    <w:rsid w:val="00330894"/>
    <w:rsid w:val="0033233A"/>
    <w:rsid w:val="003335B7"/>
    <w:rsid w:val="00333CCE"/>
    <w:rsid w:val="003352F4"/>
    <w:rsid w:val="00335512"/>
    <w:rsid w:val="003357B3"/>
    <w:rsid w:val="00335D5F"/>
    <w:rsid w:val="00335D90"/>
    <w:rsid w:val="003363C2"/>
    <w:rsid w:val="00336462"/>
    <w:rsid w:val="003368F4"/>
    <w:rsid w:val="00336ED9"/>
    <w:rsid w:val="00340080"/>
    <w:rsid w:val="00340C38"/>
    <w:rsid w:val="00341772"/>
    <w:rsid w:val="00341EA3"/>
    <w:rsid w:val="0034213E"/>
    <w:rsid w:val="003444A4"/>
    <w:rsid w:val="00344AE6"/>
    <w:rsid w:val="00345533"/>
    <w:rsid w:val="00345B2C"/>
    <w:rsid w:val="00346AB9"/>
    <w:rsid w:val="0034703F"/>
    <w:rsid w:val="00347541"/>
    <w:rsid w:val="0034755A"/>
    <w:rsid w:val="003478B2"/>
    <w:rsid w:val="0035163B"/>
    <w:rsid w:val="00352B0C"/>
    <w:rsid w:val="003534CA"/>
    <w:rsid w:val="00353BC8"/>
    <w:rsid w:val="00354334"/>
    <w:rsid w:val="003550D8"/>
    <w:rsid w:val="0035516F"/>
    <w:rsid w:val="00355D05"/>
    <w:rsid w:val="0035665B"/>
    <w:rsid w:val="00356C02"/>
    <w:rsid w:val="003602E9"/>
    <w:rsid w:val="0036210C"/>
    <w:rsid w:val="00362949"/>
    <w:rsid w:val="00362B8A"/>
    <w:rsid w:val="0036315C"/>
    <w:rsid w:val="00363704"/>
    <w:rsid w:val="00363947"/>
    <w:rsid w:val="00364008"/>
    <w:rsid w:val="003664F0"/>
    <w:rsid w:val="00366734"/>
    <w:rsid w:val="00366AF4"/>
    <w:rsid w:val="0037001C"/>
    <w:rsid w:val="00370047"/>
    <w:rsid w:val="003703BD"/>
    <w:rsid w:val="00370912"/>
    <w:rsid w:val="003738C7"/>
    <w:rsid w:val="003739D3"/>
    <w:rsid w:val="0037669B"/>
    <w:rsid w:val="00376EA4"/>
    <w:rsid w:val="003826F8"/>
    <w:rsid w:val="003827D0"/>
    <w:rsid w:val="00382CF1"/>
    <w:rsid w:val="00382D1F"/>
    <w:rsid w:val="0038444A"/>
    <w:rsid w:val="0038447A"/>
    <w:rsid w:val="003855D9"/>
    <w:rsid w:val="0038593A"/>
    <w:rsid w:val="0038620E"/>
    <w:rsid w:val="003872D7"/>
    <w:rsid w:val="003903B2"/>
    <w:rsid w:val="0039042D"/>
    <w:rsid w:val="003913F1"/>
    <w:rsid w:val="00392408"/>
    <w:rsid w:val="00395434"/>
    <w:rsid w:val="00395E3E"/>
    <w:rsid w:val="00396085"/>
    <w:rsid w:val="0039628B"/>
    <w:rsid w:val="003971FB"/>
    <w:rsid w:val="00397B13"/>
    <w:rsid w:val="003A02CE"/>
    <w:rsid w:val="003A0C42"/>
    <w:rsid w:val="003A1264"/>
    <w:rsid w:val="003A20B7"/>
    <w:rsid w:val="003A22CD"/>
    <w:rsid w:val="003A23BE"/>
    <w:rsid w:val="003A3439"/>
    <w:rsid w:val="003A34F1"/>
    <w:rsid w:val="003A3BA5"/>
    <w:rsid w:val="003A3DE7"/>
    <w:rsid w:val="003A415C"/>
    <w:rsid w:val="003A4963"/>
    <w:rsid w:val="003A5E24"/>
    <w:rsid w:val="003A6471"/>
    <w:rsid w:val="003A6597"/>
    <w:rsid w:val="003A6965"/>
    <w:rsid w:val="003A74DF"/>
    <w:rsid w:val="003A7E5E"/>
    <w:rsid w:val="003B0694"/>
    <w:rsid w:val="003B085E"/>
    <w:rsid w:val="003B111B"/>
    <w:rsid w:val="003B12FE"/>
    <w:rsid w:val="003B1EF9"/>
    <w:rsid w:val="003B27B3"/>
    <w:rsid w:val="003B3873"/>
    <w:rsid w:val="003B392C"/>
    <w:rsid w:val="003B3A0D"/>
    <w:rsid w:val="003B407E"/>
    <w:rsid w:val="003B5854"/>
    <w:rsid w:val="003B5D9C"/>
    <w:rsid w:val="003B6963"/>
    <w:rsid w:val="003B6D2E"/>
    <w:rsid w:val="003B71D4"/>
    <w:rsid w:val="003B76C1"/>
    <w:rsid w:val="003B7B11"/>
    <w:rsid w:val="003B7E31"/>
    <w:rsid w:val="003C05F0"/>
    <w:rsid w:val="003C08E5"/>
    <w:rsid w:val="003C1353"/>
    <w:rsid w:val="003C2046"/>
    <w:rsid w:val="003C224B"/>
    <w:rsid w:val="003C3051"/>
    <w:rsid w:val="003C443C"/>
    <w:rsid w:val="003C53B2"/>
    <w:rsid w:val="003C5D17"/>
    <w:rsid w:val="003C63F4"/>
    <w:rsid w:val="003C72A8"/>
    <w:rsid w:val="003C7711"/>
    <w:rsid w:val="003C7914"/>
    <w:rsid w:val="003C7B06"/>
    <w:rsid w:val="003D05B1"/>
    <w:rsid w:val="003D0607"/>
    <w:rsid w:val="003D0D7D"/>
    <w:rsid w:val="003D0FCD"/>
    <w:rsid w:val="003D18A1"/>
    <w:rsid w:val="003D2BB3"/>
    <w:rsid w:val="003D4E74"/>
    <w:rsid w:val="003D5281"/>
    <w:rsid w:val="003D5D12"/>
    <w:rsid w:val="003D60F5"/>
    <w:rsid w:val="003D66AD"/>
    <w:rsid w:val="003D67D4"/>
    <w:rsid w:val="003D6953"/>
    <w:rsid w:val="003D7053"/>
    <w:rsid w:val="003D726A"/>
    <w:rsid w:val="003D7BE8"/>
    <w:rsid w:val="003D7DEC"/>
    <w:rsid w:val="003E00CD"/>
    <w:rsid w:val="003E08D5"/>
    <w:rsid w:val="003E0A27"/>
    <w:rsid w:val="003E0E09"/>
    <w:rsid w:val="003E10B9"/>
    <w:rsid w:val="003E12F5"/>
    <w:rsid w:val="003E3B3D"/>
    <w:rsid w:val="003E3D3D"/>
    <w:rsid w:val="003E51DB"/>
    <w:rsid w:val="003E56A2"/>
    <w:rsid w:val="003E5ADF"/>
    <w:rsid w:val="003E5D3E"/>
    <w:rsid w:val="003E7165"/>
    <w:rsid w:val="003E71DF"/>
    <w:rsid w:val="003E75A3"/>
    <w:rsid w:val="003F0559"/>
    <w:rsid w:val="003F1946"/>
    <w:rsid w:val="003F2018"/>
    <w:rsid w:val="003F246E"/>
    <w:rsid w:val="003F2ADD"/>
    <w:rsid w:val="003F2D81"/>
    <w:rsid w:val="003F47F8"/>
    <w:rsid w:val="003F6348"/>
    <w:rsid w:val="003F7085"/>
    <w:rsid w:val="004007B4"/>
    <w:rsid w:val="00400D5D"/>
    <w:rsid w:val="00402029"/>
    <w:rsid w:val="00402B5A"/>
    <w:rsid w:val="00402CE7"/>
    <w:rsid w:val="0040347A"/>
    <w:rsid w:val="00403C34"/>
    <w:rsid w:val="004041F5"/>
    <w:rsid w:val="004043B0"/>
    <w:rsid w:val="0040507C"/>
    <w:rsid w:val="004062BA"/>
    <w:rsid w:val="0040662E"/>
    <w:rsid w:val="004074F5"/>
    <w:rsid w:val="00407581"/>
    <w:rsid w:val="00407839"/>
    <w:rsid w:val="00407B42"/>
    <w:rsid w:val="00407C02"/>
    <w:rsid w:val="004104CD"/>
    <w:rsid w:val="004109A7"/>
    <w:rsid w:val="004127A3"/>
    <w:rsid w:val="00412A6F"/>
    <w:rsid w:val="00413421"/>
    <w:rsid w:val="00413C88"/>
    <w:rsid w:val="00413CEE"/>
    <w:rsid w:val="00413D7A"/>
    <w:rsid w:val="004142C6"/>
    <w:rsid w:val="00414C9A"/>
    <w:rsid w:val="00415ABF"/>
    <w:rsid w:val="00415BF6"/>
    <w:rsid w:val="00415D80"/>
    <w:rsid w:val="00415F41"/>
    <w:rsid w:val="0041615D"/>
    <w:rsid w:val="00417380"/>
    <w:rsid w:val="00420BAB"/>
    <w:rsid w:val="00421E7F"/>
    <w:rsid w:val="004229F4"/>
    <w:rsid w:val="00422B20"/>
    <w:rsid w:val="00422C9F"/>
    <w:rsid w:val="004236FE"/>
    <w:rsid w:val="004238A4"/>
    <w:rsid w:val="0042524F"/>
    <w:rsid w:val="004252C6"/>
    <w:rsid w:val="004267D6"/>
    <w:rsid w:val="00426DEF"/>
    <w:rsid w:val="00426F1F"/>
    <w:rsid w:val="00427D16"/>
    <w:rsid w:val="0043179F"/>
    <w:rsid w:val="00431FE7"/>
    <w:rsid w:val="004335B8"/>
    <w:rsid w:val="00433FB2"/>
    <w:rsid w:val="004345F5"/>
    <w:rsid w:val="00435F3F"/>
    <w:rsid w:val="004364FC"/>
    <w:rsid w:val="004369C0"/>
    <w:rsid w:val="00436B79"/>
    <w:rsid w:val="00436DEA"/>
    <w:rsid w:val="00436F76"/>
    <w:rsid w:val="004404FA"/>
    <w:rsid w:val="00441A5A"/>
    <w:rsid w:val="00443DE4"/>
    <w:rsid w:val="00444374"/>
    <w:rsid w:val="00444E1B"/>
    <w:rsid w:val="00445160"/>
    <w:rsid w:val="00445AA5"/>
    <w:rsid w:val="0044641D"/>
    <w:rsid w:val="004465BB"/>
    <w:rsid w:val="00446C00"/>
    <w:rsid w:val="00446D7F"/>
    <w:rsid w:val="00447D3F"/>
    <w:rsid w:val="00451504"/>
    <w:rsid w:val="00453116"/>
    <w:rsid w:val="004545DA"/>
    <w:rsid w:val="00455950"/>
    <w:rsid w:val="00456397"/>
    <w:rsid w:val="004564E3"/>
    <w:rsid w:val="0045675F"/>
    <w:rsid w:val="004570AA"/>
    <w:rsid w:val="00460B87"/>
    <w:rsid w:val="00461E76"/>
    <w:rsid w:val="00462432"/>
    <w:rsid w:val="004643FB"/>
    <w:rsid w:val="00464428"/>
    <w:rsid w:val="004646F4"/>
    <w:rsid w:val="00466D9D"/>
    <w:rsid w:val="00467CDD"/>
    <w:rsid w:val="00470620"/>
    <w:rsid w:val="00471FCC"/>
    <w:rsid w:val="00472AE6"/>
    <w:rsid w:val="00472C4B"/>
    <w:rsid w:val="00472EF1"/>
    <w:rsid w:val="00473140"/>
    <w:rsid w:val="004738F1"/>
    <w:rsid w:val="00473AEB"/>
    <w:rsid w:val="0047410B"/>
    <w:rsid w:val="00474585"/>
    <w:rsid w:val="004748F5"/>
    <w:rsid w:val="00475190"/>
    <w:rsid w:val="00475D5F"/>
    <w:rsid w:val="00475E7D"/>
    <w:rsid w:val="00476A23"/>
    <w:rsid w:val="00480900"/>
    <w:rsid w:val="00480BAE"/>
    <w:rsid w:val="00480F51"/>
    <w:rsid w:val="004819D6"/>
    <w:rsid w:val="00481AD3"/>
    <w:rsid w:val="00481B02"/>
    <w:rsid w:val="00481B3B"/>
    <w:rsid w:val="00481DD5"/>
    <w:rsid w:val="004826B8"/>
    <w:rsid w:val="00482F62"/>
    <w:rsid w:val="004832FF"/>
    <w:rsid w:val="004835C1"/>
    <w:rsid w:val="00483751"/>
    <w:rsid w:val="004839A9"/>
    <w:rsid w:val="00484DC9"/>
    <w:rsid w:val="00485398"/>
    <w:rsid w:val="00485A6D"/>
    <w:rsid w:val="0048601E"/>
    <w:rsid w:val="0048752C"/>
    <w:rsid w:val="00487F15"/>
    <w:rsid w:val="00490408"/>
    <w:rsid w:val="00490C4C"/>
    <w:rsid w:val="00491A5C"/>
    <w:rsid w:val="00493DAB"/>
    <w:rsid w:val="00493F4C"/>
    <w:rsid w:val="0049436E"/>
    <w:rsid w:val="00494B37"/>
    <w:rsid w:val="004955DC"/>
    <w:rsid w:val="0049652F"/>
    <w:rsid w:val="00497E4D"/>
    <w:rsid w:val="004A0856"/>
    <w:rsid w:val="004A0CF3"/>
    <w:rsid w:val="004A10DC"/>
    <w:rsid w:val="004A17F6"/>
    <w:rsid w:val="004A1A84"/>
    <w:rsid w:val="004A1EFC"/>
    <w:rsid w:val="004A28B7"/>
    <w:rsid w:val="004A29D2"/>
    <w:rsid w:val="004A2C74"/>
    <w:rsid w:val="004A37B8"/>
    <w:rsid w:val="004A3B47"/>
    <w:rsid w:val="004A4278"/>
    <w:rsid w:val="004A4CBB"/>
    <w:rsid w:val="004A592F"/>
    <w:rsid w:val="004A66EE"/>
    <w:rsid w:val="004A6CA6"/>
    <w:rsid w:val="004A6F77"/>
    <w:rsid w:val="004A7A23"/>
    <w:rsid w:val="004A7D92"/>
    <w:rsid w:val="004B16BB"/>
    <w:rsid w:val="004B16DA"/>
    <w:rsid w:val="004B379E"/>
    <w:rsid w:val="004B5044"/>
    <w:rsid w:val="004B5E04"/>
    <w:rsid w:val="004B6141"/>
    <w:rsid w:val="004B654F"/>
    <w:rsid w:val="004C04C8"/>
    <w:rsid w:val="004C11C5"/>
    <w:rsid w:val="004C1333"/>
    <w:rsid w:val="004C15B7"/>
    <w:rsid w:val="004C1D31"/>
    <w:rsid w:val="004C205F"/>
    <w:rsid w:val="004C216B"/>
    <w:rsid w:val="004C2E7C"/>
    <w:rsid w:val="004C32BD"/>
    <w:rsid w:val="004C36C2"/>
    <w:rsid w:val="004C4A99"/>
    <w:rsid w:val="004C4B93"/>
    <w:rsid w:val="004C4F10"/>
    <w:rsid w:val="004C580A"/>
    <w:rsid w:val="004C60FE"/>
    <w:rsid w:val="004C7B55"/>
    <w:rsid w:val="004D0B23"/>
    <w:rsid w:val="004D0D85"/>
    <w:rsid w:val="004D0DD5"/>
    <w:rsid w:val="004D18F7"/>
    <w:rsid w:val="004D1DBE"/>
    <w:rsid w:val="004D1E6A"/>
    <w:rsid w:val="004D2171"/>
    <w:rsid w:val="004D2723"/>
    <w:rsid w:val="004D2A7E"/>
    <w:rsid w:val="004D36BE"/>
    <w:rsid w:val="004D3760"/>
    <w:rsid w:val="004D3FB0"/>
    <w:rsid w:val="004D4334"/>
    <w:rsid w:val="004D4337"/>
    <w:rsid w:val="004D521C"/>
    <w:rsid w:val="004D5963"/>
    <w:rsid w:val="004D5DCE"/>
    <w:rsid w:val="004D62AB"/>
    <w:rsid w:val="004D6C89"/>
    <w:rsid w:val="004D6D38"/>
    <w:rsid w:val="004D7337"/>
    <w:rsid w:val="004E057D"/>
    <w:rsid w:val="004E238B"/>
    <w:rsid w:val="004E2544"/>
    <w:rsid w:val="004E28A0"/>
    <w:rsid w:val="004E2F21"/>
    <w:rsid w:val="004E342E"/>
    <w:rsid w:val="004E4DE2"/>
    <w:rsid w:val="004E550A"/>
    <w:rsid w:val="004E5E5F"/>
    <w:rsid w:val="004E6AEF"/>
    <w:rsid w:val="004E73E6"/>
    <w:rsid w:val="004E76A4"/>
    <w:rsid w:val="004E79B8"/>
    <w:rsid w:val="004E7F9C"/>
    <w:rsid w:val="004F01E6"/>
    <w:rsid w:val="004F0BC9"/>
    <w:rsid w:val="004F0DCD"/>
    <w:rsid w:val="004F23FB"/>
    <w:rsid w:val="004F2E4A"/>
    <w:rsid w:val="004F352C"/>
    <w:rsid w:val="004F38E3"/>
    <w:rsid w:val="004F3A39"/>
    <w:rsid w:val="004F45FF"/>
    <w:rsid w:val="004F50C8"/>
    <w:rsid w:val="004F50E9"/>
    <w:rsid w:val="004F5654"/>
    <w:rsid w:val="004F58DA"/>
    <w:rsid w:val="004F5E30"/>
    <w:rsid w:val="004F601B"/>
    <w:rsid w:val="004F62D5"/>
    <w:rsid w:val="004F6B1B"/>
    <w:rsid w:val="004F7C68"/>
    <w:rsid w:val="004F7D17"/>
    <w:rsid w:val="005009B9"/>
    <w:rsid w:val="00500ADA"/>
    <w:rsid w:val="00500DEE"/>
    <w:rsid w:val="005022C6"/>
    <w:rsid w:val="00502DC1"/>
    <w:rsid w:val="00503814"/>
    <w:rsid w:val="005039AD"/>
    <w:rsid w:val="005040B6"/>
    <w:rsid w:val="0050514A"/>
    <w:rsid w:val="00505A10"/>
    <w:rsid w:val="005062B4"/>
    <w:rsid w:val="005069E6"/>
    <w:rsid w:val="00506CF6"/>
    <w:rsid w:val="0051096F"/>
    <w:rsid w:val="00510A93"/>
    <w:rsid w:val="0051128E"/>
    <w:rsid w:val="00511DC2"/>
    <w:rsid w:val="00512059"/>
    <w:rsid w:val="0051280B"/>
    <w:rsid w:val="00512C7B"/>
    <w:rsid w:val="00513AB0"/>
    <w:rsid w:val="005146A6"/>
    <w:rsid w:val="0051532D"/>
    <w:rsid w:val="005158E7"/>
    <w:rsid w:val="00516502"/>
    <w:rsid w:val="0051663B"/>
    <w:rsid w:val="0051670A"/>
    <w:rsid w:val="005168E8"/>
    <w:rsid w:val="00516A3A"/>
    <w:rsid w:val="00516ABC"/>
    <w:rsid w:val="00516E10"/>
    <w:rsid w:val="005173B9"/>
    <w:rsid w:val="00517677"/>
    <w:rsid w:val="0052069B"/>
    <w:rsid w:val="00520A17"/>
    <w:rsid w:val="00521123"/>
    <w:rsid w:val="005213C0"/>
    <w:rsid w:val="0052155B"/>
    <w:rsid w:val="0052190E"/>
    <w:rsid w:val="00521A76"/>
    <w:rsid w:val="005223B3"/>
    <w:rsid w:val="00522F52"/>
    <w:rsid w:val="00523C43"/>
    <w:rsid w:val="00524BC9"/>
    <w:rsid w:val="00524C8F"/>
    <w:rsid w:val="0052511E"/>
    <w:rsid w:val="005257FC"/>
    <w:rsid w:val="005257FD"/>
    <w:rsid w:val="00526181"/>
    <w:rsid w:val="00526D56"/>
    <w:rsid w:val="00527799"/>
    <w:rsid w:val="0053058D"/>
    <w:rsid w:val="005305AF"/>
    <w:rsid w:val="0053064D"/>
    <w:rsid w:val="00530F6E"/>
    <w:rsid w:val="0053114C"/>
    <w:rsid w:val="005313B3"/>
    <w:rsid w:val="005313C8"/>
    <w:rsid w:val="005314C9"/>
    <w:rsid w:val="0053158F"/>
    <w:rsid w:val="00531891"/>
    <w:rsid w:val="00531AD8"/>
    <w:rsid w:val="00531BE3"/>
    <w:rsid w:val="00531ECE"/>
    <w:rsid w:val="005320AD"/>
    <w:rsid w:val="00533365"/>
    <w:rsid w:val="005337DF"/>
    <w:rsid w:val="005341F5"/>
    <w:rsid w:val="00534D03"/>
    <w:rsid w:val="00535072"/>
    <w:rsid w:val="00535CAE"/>
    <w:rsid w:val="00536C46"/>
    <w:rsid w:val="005374AD"/>
    <w:rsid w:val="00543816"/>
    <w:rsid w:val="0054383C"/>
    <w:rsid w:val="00543BA5"/>
    <w:rsid w:val="00544958"/>
    <w:rsid w:val="00544C86"/>
    <w:rsid w:val="00545A6D"/>
    <w:rsid w:val="00546F55"/>
    <w:rsid w:val="0054759A"/>
    <w:rsid w:val="00547DA6"/>
    <w:rsid w:val="00552B66"/>
    <w:rsid w:val="005535CF"/>
    <w:rsid w:val="005537F9"/>
    <w:rsid w:val="00553A7E"/>
    <w:rsid w:val="00553DBB"/>
    <w:rsid w:val="00554448"/>
    <w:rsid w:val="00554BFE"/>
    <w:rsid w:val="0055598A"/>
    <w:rsid w:val="00556385"/>
    <w:rsid w:val="00556499"/>
    <w:rsid w:val="00556CAA"/>
    <w:rsid w:val="00557103"/>
    <w:rsid w:val="00557255"/>
    <w:rsid w:val="005603D6"/>
    <w:rsid w:val="005610BB"/>
    <w:rsid w:val="00561362"/>
    <w:rsid w:val="00562567"/>
    <w:rsid w:val="00564070"/>
    <w:rsid w:val="00564780"/>
    <w:rsid w:val="00564AEB"/>
    <w:rsid w:val="00564AFF"/>
    <w:rsid w:val="005650D7"/>
    <w:rsid w:val="00565AD6"/>
    <w:rsid w:val="00566820"/>
    <w:rsid w:val="00566B55"/>
    <w:rsid w:val="00570413"/>
    <w:rsid w:val="0057051F"/>
    <w:rsid w:val="00570ACD"/>
    <w:rsid w:val="00570EED"/>
    <w:rsid w:val="005719CC"/>
    <w:rsid w:val="00572F25"/>
    <w:rsid w:val="005731FF"/>
    <w:rsid w:val="00573457"/>
    <w:rsid w:val="005749EC"/>
    <w:rsid w:val="00574A2C"/>
    <w:rsid w:val="0057685D"/>
    <w:rsid w:val="0057693D"/>
    <w:rsid w:val="00577714"/>
    <w:rsid w:val="00580044"/>
    <w:rsid w:val="005801F8"/>
    <w:rsid w:val="00580624"/>
    <w:rsid w:val="00580A65"/>
    <w:rsid w:val="00581398"/>
    <w:rsid w:val="00583C4F"/>
    <w:rsid w:val="00583CF0"/>
    <w:rsid w:val="00583ED0"/>
    <w:rsid w:val="005844D5"/>
    <w:rsid w:val="00584756"/>
    <w:rsid w:val="00584A80"/>
    <w:rsid w:val="005855EA"/>
    <w:rsid w:val="00586DD1"/>
    <w:rsid w:val="00586F07"/>
    <w:rsid w:val="00587291"/>
    <w:rsid w:val="005872E6"/>
    <w:rsid w:val="00590208"/>
    <w:rsid w:val="00590318"/>
    <w:rsid w:val="00590D89"/>
    <w:rsid w:val="0059260A"/>
    <w:rsid w:val="00593DDC"/>
    <w:rsid w:val="00595AA9"/>
    <w:rsid w:val="00595B73"/>
    <w:rsid w:val="00596894"/>
    <w:rsid w:val="00596992"/>
    <w:rsid w:val="005969A4"/>
    <w:rsid w:val="00596D3A"/>
    <w:rsid w:val="0059729F"/>
    <w:rsid w:val="005974F3"/>
    <w:rsid w:val="0059789B"/>
    <w:rsid w:val="00597943"/>
    <w:rsid w:val="00597B9F"/>
    <w:rsid w:val="005A09F9"/>
    <w:rsid w:val="005A0A47"/>
    <w:rsid w:val="005A3153"/>
    <w:rsid w:val="005A4661"/>
    <w:rsid w:val="005A52E5"/>
    <w:rsid w:val="005A680C"/>
    <w:rsid w:val="005A7874"/>
    <w:rsid w:val="005A7995"/>
    <w:rsid w:val="005B00E3"/>
    <w:rsid w:val="005B0492"/>
    <w:rsid w:val="005B0546"/>
    <w:rsid w:val="005B08A2"/>
    <w:rsid w:val="005B1F07"/>
    <w:rsid w:val="005B31EC"/>
    <w:rsid w:val="005B32F7"/>
    <w:rsid w:val="005B3891"/>
    <w:rsid w:val="005B457A"/>
    <w:rsid w:val="005B4751"/>
    <w:rsid w:val="005B4FC6"/>
    <w:rsid w:val="005B53DA"/>
    <w:rsid w:val="005B5BB9"/>
    <w:rsid w:val="005B5CC5"/>
    <w:rsid w:val="005B5D08"/>
    <w:rsid w:val="005B5E01"/>
    <w:rsid w:val="005B6AF7"/>
    <w:rsid w:val="005B70C8"/>
    <w:rsid w:val="005B7E9A"/>
    <w:rsid w:val="005C0889"/>
    <w:rsid w:val="005C1C7A"/>
    <w:rsid w:val="005C1CF2"/>
    <w:rsid w:val="005C2446"/>
    <w:rsid w:val="005C2B97"/>
    <w:rsid w:val="005C33DC"/>
    <w:rsid w:val="005C380C"/>
    <w:rsid w:val="005C3D77"/>
    <w:rsid w:val="005C60CB"/>
    <w:rsid w:val="005C63F5"/>
    <w:rsid w:val="005C65CC"/>
    <w:rsid w:val="005C6C00"/>
    <w:rsid w:val="005D073E"/>
    <w:rsid w:val="005D07A2"/>
    <w:rsid w:val="005D0852"/>
    <w:rsid w:val="005D09BB"/>
    <w:rsid w:val="005D2044"/>
    <w:rsid w:val="005D4268"/>
    <w:rsid w:val="005D7E9B"/>
    <w:rsid w:val="005D7F81"/>
    <w:rsid w:val="005E00BE"/>
    <w:rsid w:val="005E059C"/>
    <w:rsid w:val="005E05A3"/>
    <w:rsid w:val="005E12F5"/>
    <w:rsid w:val="005E1671"/>
    <w:rsid w:val="005E218A"/>
    <w:rsid w:val="005E2A27"/>
    <w:rsid w:val="005E3970"/>
    <w:rsid w:val="005E425D"/>
    <w:rsid w:val="005E4373"/>
    <w:rsid w:val="005E43BD"/>
    <w:rsid w:val="005E5B74"/>
    <w:rsid w:val="005E5B7B"/>
    <w:rsid w:val="005E601A"/>
    <w:rsid w:val="005E6426"/>
    <w:rsid w:val="005F01C7"/>
    <w:rsid w:val="005F02E5"/>
    <w:rsid w:val="005F036D"/>
    <w:rsid w:val="005F03AA"/>
    <w:rsid w:val="005F256D"/>
    <w:rsid w:val="005F30B8"/>
    <w:rsid w:val="005F3B1F"/>
    <w:rsid w:val="005F595E"/>
    <w:rsid w:val="005F5B46"/>
    <w:rsid w:val="005F6011"/>
    <w:rsid w:val="005F691E"/>
    <w:rsid w:val="005F772C"/>
    <w:rsid w:val="005F7DA3"/>
    <w:rsid w:val="005F7FE5"/>
    <w:rsid w:val="00600107"/>
    <w:rsid w:val="006001EF"/>
    <w:rsid w:val="006015BB"/>
    <w:rsid w:val="00602868"/>
    <w:rsid w:val="00602DCE"/>
    <w:rsid w:val="00603A64"/>
    <w:rsid w:val="00604030"/>
    <w:rsid w:val="006052D4"/>
    <w:rsid w:val="00605955"/>
    <w:rsid w:val="00605D01"/>
    <w:rsid w:val="006060A1"/>
    <w:rsid w:val="00606251"/>
    <w:rsid w:val="006074EB"/>
    <w:rsid w:val="00607507"/>
    <w:rsid w:val="00607EA2"/>
    <w:rsid w:val="00607F57"/>
    <w:rsid w:val="00610323"/>
    <w:rsid w:val="00610BD8"/>
    <w:rsid w:val="00610FD1"/>
    <w:rsid w:val="00611A31"/>
    <w:rsid w:val="00611AFF"/>
    <w:rsid w:val="00613B61"/>
    <w:rsid w:val="00613CFB"/>
    <w:rsid w:val="0061519C"/>
    <w:rsid w:val="00615254"/>
    <w:rsid w:val="006155CC"/>
    <w:rsid w:val="006155E6"/>
    <w:rsid w:val="0061682B"/>
    <w:rsid w:val="00616D1B"/>
    <w:rsid w:val="0061717B"/>
    <w:rsid w:val="006172C4"/>
    <w:rsid w:val="00617DEF"/>
    <w:rsid w:val="006202BC"/>
    <w:rsid w:val="00622F22"/>
    <w:rsid w:val="00623C71"/>
    <w:rsid w:val="00624554"/>
    <w:rsid w:val="00624890"/>
    <w:rsid w:val="00624993"/>
    <w:rsid w:val="006252D9"/>
    <w:rsid w:val="00625530"/>
    <w:rsid w:val="00625DA4"/>
    <w:rsid w:val="00625DF1"/>
    <w:rsid w:val="00626BEC"/>
    <w:rsid w:val="00627076"/>
    <w:rsid w:val="00627400"/>
    <w:rsid w:val="0062750C"/>
    <w:rsid w:val="006311E4"/>
    <w:rsid w:val="0063132B"/>
    <w:rsid w:val="00631AAC"/>
    <w:rsid w:val="00631BA6"/>
    <w:rsid w:val="00631D57"/>
    <w:rsid w:val="00632F1E"/>
    <w:rsid w:val="006336DC"/>
    <w:rsid w:val="00633A5B"/>
    <w:rsid w:val="00634E0E"/>
    <w:rsid w:val="006358F0"/>
    <w:rsid w:val="00635F79"/>
    <w:rsid w:val="006367C5"/>
    <w:rsid w:val="00636E15"/>
    <w:rsid w:val="00640A44"/>
    <w:rsid w:val="00641D37"/>
    <w:rsid w:val="00641EA4"/>
    <w:rsid w:val="00641F5D"/>
    <w:rsid w:val="006423FA"/>
    <w:rsid w:val="0064282D"/>
    <w:rsid w:val="00643F63"/>
    <w:rsid w:val="00644617"/>
    <w:rsid w:val="00645247"/>
    <w:rsid w:val="00645C03"/>
    <w:rsid w:val="006469F6"/>
    <w:rsid w:val="00646FDA"/>
    <w:rsid w:val="006474D4"/>
    <w:rsid w:val="0064789C"/>
    <w:rsid w:val="00647CA3"/>
    <w:rsid w:val="00650DB3"/>
    <w:rsid w:val="00651447"/>
    <w:rsid w:val="006514B7"/>
    <w:rsid w:val="00651A08"/>
    <w:rsid w:val="00652A94"/>
    <w:rsid w:val="006535B0"/>
    <w:rsid w:val="00653A48"/>
    <w:rsid w:val="0065459F"/>
    <w:rsid w:val="00654D25"/>
    <w:rsid w:val="00654E09"/>
    <w:rsid w:val="006550E2"/>
    <w:rsid w:val="00655E5F"/>
    <w:rsid w:val="006567BB"/>
    <w:rsid w:val="00657C51"/>
    <w:rsid w:val="006617D8"/>
    <w:rsid w:val="006621D9"/>
    <w:rsid w:val="006628CF"/>
    <w:rsid w:val="00662940"/>
    <w:rsid w:val="00662A0C"/>
    <w:rsid w:val="00662CC6"/>
    <w:rsid w:val="0066404B"/>
    <w:rsid w:val="00664554"/>
    <w:rsid w:val="006649B4"/>
    <w:rsid w:val="00664F1E"/>
    <w:rsid w:val="00665352"/>
    <w:rsid w:val="006677A2"/>
    <w:rsid w:val="00670F2D"/>
    <w:rsid w:val="00671520"/>
    <w:rsid w:val="00673225"/>
    <w:rsid w:val="00673494"/>
    <w:rsid w:val="006736CD"/>
    <w:rsid w:val="00673B5B"/>
    <w:rsid w:val="00674318"/>
    <w:rsid w:val="00674E90"/>
    <w:rsid w:val="00675AB7"/>
    <w:rsid w:val="00675AF9"/>
    <w:rsid w:val="00676D44"/>
    <w:rsid w:val="00677621"/>
    <w:rsid w:val="00677687"/>
    <w:rsid w:val="006778ED"/>
    <w:rsid w:val="006803BC"/>
    <w:rsid w:val="0068064F"/>
    <w:rsid w:val="00680BC6"/>
    <w:rsid w:val="00680E1B"/>
    <w:rsid w:val="006812C2"/>
    <w:rsid w:val="006815E5"/>
    <w:rsid w:val="00681863"/>
    <w:rsid w:val="00682B25"/>
    <w:rsid w:val="006832DE"/>
    <w:rsid w:val="00684724"/>
    <w:rsid w:val="006847B0"/>
    <w:rsid w:val="0068690A"/>
    <w:rsid w:val="00686B6F"/>
    <w:rsid w:val="00687110"/>
    <w:rsid w:val="00690725"/>
    <w:rsid w:val="0069118C"/>
    <w:rsid w:val="00691CFF"/>
    <w:rsid w:val="00691EAA"/>
    <w:rsid w:val="006927DB"/>
    <w:rsid w:val="00693132"/>
    <w:rsid w:val="006932C0"/>
    <w:rsid w:val="0069335B"/>
    <w:rsid w:val="00693484"/>
    <w:rsid w:val="00693AB5"/>
    <w:rsid w:val="00694737"/>
    <w:rsid w:val="00695D8C"/>
    <w:rsid w:val="0069653F"/>
    <w:rsid w:val="00696E9B"/>
    <w:rsid w:val="00697057"/>
    <w:rsid w:val="006A09E7"/>
    <w:rsid w:val="006A0B02"/>
    <w:rsid w:val="006A3F83"/>
    <w:rsid w:val="006A4002"/>
    <w:rsid w:val="006A4140"/>
    <w:rsid w:val="006A4C9A"/>
    <w:rsid w:val="006A555F"/>
    <w:rsid w:val="006A5AF7"/>
    <w:rsid w:val="006A5DA4"/>
    <w:rsid w:val="006A6A30"/>
    <w:rsid w:val="006A6DDD"/>
    <w:rsid w:val="006A704E"/>
    <w:rsid w:val="006A70BE"/>
    <w:rsid w:val="006B0E0C"/>
    <w:rsid w:val="006B1AAE"/>
    <w:rsid w:val="006B2643"/>
    <w:rsid w:val="006B2A1E"/>
    <w:rsid w:val="006B2C60"/>
    <w:rsid w:val="006B2F1C"/>
    <w:rsid w:val="006B3DEF"/>
    <w:rsid w:val="006B455B"/>
    <w:rsid w:val="006B686B"/>
    <w:rsid w:val="006B7385"/>
    <w:rsid w:val="006B7BC1"/>
    <w:rsid w:val="006B7BE5"/>
    <w:rsid w:val="006C102F"/>
    <w:rsid w:val="006C18A9"/>
    <w:rsid w:val="006C1F3C"/>
    <w:rsid w:val="006C2E99"/>
    <w:rsid w:val="006C357E"/>
    <w:rsid w:val="006C375B"/>
    <w:rsid w:val="006C3C55"/>
    <w:rsid w:val="006C3FF1"/>
    <w:rsid w:val="006C3FF9"/>
    <w:rsid w:val="006C447B"/>
    <w:rsid w:val="006C4D76"/>
    <w:rsid w:val="006C4D9D"/>
    <w:rsid w:val="006C584E"/>
    <w:rsid w:val="006C5961"/>
    <w:rsid w:val="006C662F"/>
    <w:rsid w:val="006C6E29"/>
    <w:rsid w:val="006C6FD6"/>
    <w:rsid w:val="006C7984"/>
    <w:rsid w:val="006C7A52"/>
    <w:rsid w:val="006C7CE8"/>
    <w:rsid w:val="006D0594"/>
    <w:rsid w:val="006D1179"/>
    <w:rsid w:val="006D1CBD"/>
    <w:rsid w:val="006D1D67"/>
    <w:rsid w:val="006D23AC"/>
    <w:rsid w:val="006D27C7"/>
    <w:rsid w:val="006D2AF7"/>
    <w:rsid w:val="006D34E8"/>
    <w:rsid w:val="006D34FC"/>
    <w:rsid w:val="006D3704"/>
    <w:rsid w:val="006D3B9A"/>
    <w:rsid w:val="006D425F"/>
    <w:rsid w:val="006D46C8"/>
    <w:rsid w:val="006D473B"/>
    <w:rsid w:val="006D4DE9"/>
    <w:rsid w:val="006D50F7"/>
    <w:rsid w:val="006D6095"/>
    <w:rsid w:val="006D72F4"/>
    <w:rsid w:val="006D7379"/>
    <w:rsid w:val="006D739A"/>
    <w:rsid w:val="006D7577"/>
    <w:rsid w:val="006E01F8"/>
    <w:rsid w:val="006E02F9"/>
    <w:rsid w:val="006E03F3"/>
    <w:rsid w:val="006E12FD"/>
    <w:rsid w:val="006E164D"/>
    <w:rsid w:val="006E19A7"/>
    <w:rsid w:val="006E29EC"/>
    <w:rsid w:val="006E2F7C"/>
    <w:rsid w:val="006E3B27"/>
    <w:rsid w:val="006E56A0"/>
    <w:rsid w:val="006E58C7"/>
    <w:rsid w:val="006E618B"/>
    <w:rsid w:val="006E62D6"/>
    <w:rsid w:val="006E74E9"/>
    <w:rsid w:val="006E7EBB"/>
    <w:rsid w:val="006F105F"/>
    <w:rsid w:val="006F214F"/>
    <w:rsid w:val="006F3100"/>
    <w:rsid w:val="006F3242"/>
    <w:rsid w:val="006F3BAE"/>
    <w:rsid w:val="006F5645"/>
    <w:rsid w:val="006F56C6"/>
    <w:rsid w:val="006F58C5"/>
    <w:rsid w:val="006F6E6B"/>
    <w:rsid w:val="006F7DBA"/>
    <w:rsid w:val="006F7E74"/>
    <w:rsid w:val="007008F4"/>
    <w:rsid w:val="00701542"/>
    <w:rsid w:val="0070229F"/>
    <w:rsid w:val="007041A8"/>
    <w:rsid w:val="007041EB"/>
    <w:rsid w:val="007054EF"/>
    <w:rsid w:val="0070565E"/>
    <w:rsid w:val="007059D4"/>
    <w:rsid w:val="00705A7C"/>
    <w:rsid w:val="00705C35"/>
    <w:rsid w:val="007067BF"/>
    <w:rsid w:val="00707155"/>
    <w:rsid w:val="00707BD4"/>
    <w:rsid w:val="00711129"/>
    <w:rsid w:val="00711DFA"/>
    <w:rsid w:val="00711FF6"/>
    <w:rsid w:val="007123B9"/>
    <w:rsid w:val="00713462"/>
    <w:rsid w:val="00713EA9"/>
    <w:rsid w:val="00713FB0"/>
    <w:rsid w:val="00714A2F"/>
    <w:rsid w:val="00714E54"/>
    <w:rsid w:val="0071533C"/>
    <w:rsid w:val="00717DA9"/>
    <w:rsid w:val="007209E4"/>
    <w:rsid w:val="00720D26"/>
    <w:rsid w:val="0072127F"/>
    <w:rsid w:val="0072157A"/>
    <w:rsid w:val="0072181A"/>
    <w:rsid w:val="00721E57"/>
    <w:rsid w:val="007224AE"/>
    <w:rsid w:val="00723592"/>
    <w:rsid w:val="00723872"/>
    <w:rsid w:val="00724A98"/>
    <w:rsid w:val="00725863"/>
    <w:rsid w:val="00725995"/>
    <w:rsid w:val="00725C0B"/>
    <w:rsid w:val="007261A6"/>
    <w:rsid w:val="0072628E"/>
    <w:rsid w:val="0072763C"/>
    <w:rsid w:val="00727EC5"/>
    <w:rsid w:val="00730D78"/>
    <w:rsid w:val="00730E60"/>
    <w:rsid w:val="00731603"/>
    <w:rsid w:val="00731BDD"/>
    <w:rsid w:val="00732CBD"/>
    <w:rsid w:val="00732EAE"/>
    <w:rsid w:val="00732F82"/>
    <w:rsid w:val="0073326D"/>
    <w:rsid w:val="00735EC0"/>
    <w:rsid w:val="00735F68"/>
    <w:rsid w:val="00736249"/>
    <w:rsid w:val="00740CE9"/>
    <w:rsid w:val="00740F1A"/>
    <w:rsid w:val="007416F3"/>
    <w:rsid w:val="007424BE"/>
    <w:rsid w:val="0074295C"/>
    <w:rsid w:val="0074310B"/>
    <w:rsid w:val="00743228"/>
    <w:rsid w:val="0074332F"/>
    <w:rsid w:val="00744FB8"/>
    <w:rsid w:val="00746F66"/>
    <w:rsid w:val="00747688"/>
    <w:rsid w:val="00747A8E"/>
    <w:rsid w:val="00747AD9"/>
    <w:rsid w:val="00752026"/>
    <w:rsid w:val="00752393"/>
    <w:rsid w:val="00753C93"/>
    <w:rsid w:val="00754219"/>
    <w:rsid w:val="0075441C"/>
    <w:rsid w:val="007546F3"/>
    <w:rsid w:val="00757CAD"/>
    <w:rsid w:val="00760BA2"/>
    <w:rsid w:val="00760D88"/>
    <w:rsid w:val="00760F14"/>
    <w:rsid w:val="00761868"/>
    <w:rsid w:val="00761B04"/>
    <w:rsid w:val="00762227"/>
    <w:rsid w:val="007645AF"/>
    <w:rsid w:val="00764F35"/>
    <w:rsid w:val="00765A1F"/>
    <w:rsid w:val="00765C31"/>
    <w:rsid w:val="007676D7"/>
    <w:rsid w:val="00767815"/>
    <w:rsid w:val="00770CDE"/>
    <w:rsid w:val="00771007"/>
    <w:rsid w:val="007725F8"/>
    <w:rsid w:val="0077298F"/>
    <w:rsid w:val="00772F41"/>
    <w:rsid w:val="00772F99"/>
    <w:rsid w:val="0077506D"/>
    <w:rsid w:val="0077595A"/>
    <w:rsid w:val="007759E0"/>
    <w:rsid w:val="00775C7B"/>
    <w:rsid w:val="0077685F"/>
    <w:rsid w:val="00776ADE"/>
    <w:rsid w:val="0077729D"/>
    <w:rsid w:val="00777441"/>
    <w:rsid w:val="00777B94"/>
    <w:rsid w:val="007805DD"/>
    <w:rsid w:val="00780702"/>
    <w:rsid w:val="007809E0"/>
    <w:rsid w:val="00780E75"/>
    <w:rsid w:val="007810CF"/>
    <w:rsid w:val="00781A30"/>
    <w:rsid w:val="00781B19"/>
    <w:rsid w:val="0078232D"/>
    <w:rsid w:val="0078255B"/>
    <w:rsid w:val="00783B94"/>
    <w:rsid w:val="00783D41"/>
    <w:rsid w:val="00784D0D"/>
    <w:rsid w:val="007867D7"/>
    <w:rsid w:val="00786858"/>
    <w:rsid w:val="00787D74"/>
    <w:rsid w:val="007900A8"/>
    <w:rsid w:val="0079065A"/>
    <w:rsid w:val="00790E9E"/>
    <w:rsid w:val="007919BA"/>
    <w:rsid w:val="00791BBA"/>
    <w:rsid w:val="00791C21"/>
    <w:rsid w:val="00792FAA"/>
    <w:rsid w:val="00793056"/>
    <w:rsid w:val="00793E6B"/>
    <w:rsid w:val="00793FED"/>
    <w:rsid w:val="00794169"/>
    <w:rsid w:val="00795A1C"/>
    <w:rsid w:val="0079622E"/>
    <w:rsid w:val="00796A84"/>
    <w:rsid w:val="00796C94"/>
    <w:rsid w:val="00796E8F"/>
    <w:rsid w:val="00797B4C"/>
    <w:rsid w:val="00797BEC"/>
    <w:rsid w:val="007A1162"/>
    <w:rsid w:val="007A1DFA"/>
    <w:rsid w:val="007A248C"/>
    <w:rsid w:val="007A26AA"/>
    <w:rsid w:val="007A2DC0"/>
    <w:rsid w:val="007A4031"/>
    <w:rsid w:val="007A49CC"/>
    <w:rsid w:val="007A5B18"/>
    <w:rsid w:val="007A5F90"/>
    <w:rsid w:val="007A6062"/>
    <w:rsid w:val="007A64BE"/>
    <w:rsid w:val="007A6A2E"/>
    <w:rsid w:val="007A7A6B"/>
    <w:rsid w:val="007B0470"/>
    <w:rsid w:val="007B0C64"/>
    <w:rsid w:val="007B1B8F"/>
    <w:rsid w:val="007B1BD1"/>
    <w:rsid w:val="007B232B"/>
    <w:rsid w:val="007B2559"/>
    <w:rsid w:val="007B2C82"/>
    <w:rsid w:val="007B3573"/>
    <w:rsid w:val="007B4EB4"/>
    <w:rsid w:val="007B535D"/>
    <w:rsid w:val="007B6632"/>
    <w:rsid w:val="007B6BD0"/>
    <w:rsid w:val="007B7FF1"/>
    <w:rsid w:val="007C05D0"/>
    <w:rsid w:val="007C27F7"/>
    <w:rsid w:val="007C28D3"/>
    <w:rsid w:val="007C2C3E"/>
    <w:rsid w:val="007C2DC2"/>
    <w:rsid w:val="007C4097"/>
    <w:rsid w:val="007C4620"/>
    <w:rsid w:val="007C48CB"/>
    <w:rsid w:val="007C4B34"/>
    <w:rsid w:val="007C5983"/>
    <w:rsid w:val="007C62EA"/>
    <w:rsid w:val="007C674E"/>
    <w:rsid w:val="007C7486"/>
    <w:rsid w:val="007C7694"/>
    <w:rsid w:val="007C7CCC"/>
    <w:rsid w:val="007C7E66"/>
    <w:rsid w:val="007C7F6E"/>
    <w:rsid w:val="007D2410"/>
    <w:rsid w:val="007D2C82"/>
    <w:rsid w:val="007D37CA"/>
    <w:rsid w:val="007D3E38"/>
    <w:rsid w:val="007D4077"/>
    <w:rsid w:val="007D481D"/>
    <w:rsid w:val="007D4C54"/>
    <w:rsid w:val="007D5DFF"/>
    <w:rsid w:val="007D647A"/>
    <w:rsid w:val="007D6C73"/>
    <w:rsid w:val="007D71D2"/>
    <w:rsid w:val="007D7E99"/>
    <w:rsid w:val="007E0151"/>
    <w:rsid w:val="007E1860"/>
    <w:rsid w:val="007E1B07"/>
    <w:rsid w:val="007E2651"/>
    <w:rsid w:val="007E2C1B"/>
    <w:rsid w:val="007E4191"/>
    <w:rsid w:val="007E5157"/>
    <w:rsid w:val="007E5344"/>
    <w:rsid w:val="007E54CE"/>
    <w:rsid w:val="007E55F3"/>
    <w:rsid w:val="007F037C"/>
    <w:rsid w:val="007F0401"/>
    <w:rsid w:val="007F0443"/>
    <w:rsid w:val="007F073B"/>
    <w:rsid w:val="007F0BBE"/>
    <w:rsid w:val="007F1654"/>
    <w:rsid w:val="007F16C1"/>
    <w:rsid w:val="007F1AB1"/>
    <w:rsid w:val="007F2AD7"/>
    <w:rsid w:val="007F2B88"/>
    <w:rsid w:val="007F3D37"/>
    <w:rsid w:val="007F4257"/>
    <w:rsid w:val="007F4574"/>
    <w:rsid w:val="007F622C"/>
    <w:rsid w:val="007F63F9"/>
    <w:rsid w:val="007F6417"/>
    <w:rsid w:val="007F7519"/>
    <w:rsid w:val="007F7DB7"/>
    <w:rsid w:val="007F7F38"/>
    <w:rsid w:val="00800421"/>
    <w:rsid w:val="008007FA"/>
    <w:rsid w:val="008017C9"/>
    <w:rsid w:val="00802D21"/>
    <w:rsid w:val="00803723"/>
    <w:rsid w:val="00804A64"/>
    <w:rsid w:val="00804D93"/>
    <w:rsid w:val="008058AF"/>
    <w:rsid w:val="00805977"/>
    <w:rsid w:val="00805C84"/>
    <w:rsid w:val="0080641B"/>
    <w:rsid w:val="00807B1D"/>
    <w:rsid w:val="008100E7"/>
    <w:rsid w:val="0081010B"/>
    <w:rsid w:val="00810E80"/>
    <w:rsid w:val="008124E7"/>
    <w:rsid w:val="00812E62"/>
    <w:rsid w:val="00813AE9"/>
    <w:rsid w:val="00813C33"/>
    <w:rsid w:val="00813D3D"/>
    <w:rsid w:val="008140E8"/>
    <w:rsid w:val="008145E8"/>
    <w:rsid w:val="00816B45"/>
    <w:rsid w:val="00817806"/>
    <w:rsid w:val="00817945"/>
    <w:rsid w:val="008202A0"/>
    <w:rsid w:val="008209B0"/>
    <w:rsid w:val="00821259"/>
    <w:rsid w:val="00821942"/>
    <w:rsid w:val="00821BA5"/>
    <w:rsid w:val="0082205B"/>
    <w:rsid w:val="00822B55"/>
    <w:rsid w:val="008232F3"/>
    <w:rsid w:val="008233FC"/>
    <w:rsid w:val="0082485A"/>
    <w:rsid w:val="00825F03"/>
    <w:rsid w:val="00825F8B"/>
    <w:rsid w:val="008302CD"/>
    <w:rsid w:val="00831631"/>
    <w:rsid w:val="00831944"/>
    <w:rsid w:val="00834035"/>
    <w:rsid w:val="00835DF3"/>
    <w:rsid w:val="008363C3"/>
    <w:rsid w:val="0083765D"/>
    <w:rsid w:val="00837ED0"/>
    <w:rsid w:val="008407C3"/>
    <w:rsid w:val="00840B60"/>
    <w:rsid w:val="0084142A"/>
    <w:rsid w:val="00842822"/>
    <w:rsid w:val="008434AC"/>
    <w:rsid w:val="00843AC7"/>
    <w:rsid w:val="00843F31"/>
    <w:rsid w:val="00844006"/>
    <w:rsid w:val="00844073"/>
    <w:rsid w:val="008452F1"/>
    <w:rsid w:val="00845E03"/>
    <w:rsid w:val="008463A7"/>
    <w:rsid w:val="00850DFE"/>
    <w:rsid w:val="00851AD7"/>
    <w:rsid w:val="00851FF2"/>
    <w:rsid w:val="0085322C"/>
    <w:rsid w:val="0085542F"/>
    <w:rsid w:val="00855B75"/>
    <w:rsid w:val="00856713"/>
    <w:rsid w:val="00856AFF"/>
    <w:rsid w:val="00856CEE"/>
    <w:rsid w:val="00856E33"/>
    <w:rsid w:val="008571CC"/>
    <w:rsid w:val="008572AD"/>
    <w:rsid w:val="008577B3"/>
    <w:rsid w:val="00860DC4"/>
    <w:rsid w:val="0086126A"/>
    <w:rsid w:val="00861388"/>
    <w:rsid w:val="00861543"/>
    <w:rsid w:val="00861EF7"/>
    <w:rsid w:val="00862BFE"/>
    <w:rsid w:val="00862ECA"/>
    <w:rsid w:val="0086367B"/>
    <w:rsid w:val="00863CFC"/>
    <w:rsid w:val="00863F9E"/>
    <w:rsid w:val="00864BF5"/>
    <w:rsid w:val="00865BA7"/>
    <w:rsid w:val="008672A7"/>
    <w:rsid w:val="00867A64"/>
    <w:rsid w:val="0087042D"/>
    <w:rsid w:val="0087052F"/>
    <w:rsid w:val="00870703"/>
    <w:rsid w:val="0087092C"/>
    <w:rsid w:val="00871605"/>
    <w:rsid w:val="00871BE1"/>
    <w:rsid w:val="0087285A"/>
    <w:rsid w:val="00872D72"/>
    <w:rsid w:val="00872F1A"/>
    <w:rsid w:val="0087371F"/>
    <w:rsid w:val="00873D1E"/>
    <w:rsid w:val="0087404F"/>
    <w:rsid w:val="00874A82"/>
    <w:rsid w:val="008756D7"/>
    <w:rsid w:val="008762EF"/>
    <w:rsid w:val="00876436"/>
    <w:rsid w:val="00877207"/>
    <w:rsid w:val="008773FA"/>
    <w:rsid w:val="00877D3D"/>
    <w:rsid w:val="008804A6"/>
    <w:rsid w:val="00880752"/>
    <w:rsid w:val="008810A5"/>
    <w:rsid w:val="00881CF9"/>
    <w:rsid w:val="00881F0B"/>
    <w:rsid w:val="008826DB"/>
    <w:rsid w:val="00882770"/>
    <w:rsid w:val="00883A56"/>
    <w:rsid w:val="008845EE"/>
    <w:rsid w:val="00885ECA"/>
    <w:rsid w:val="00887B7C"/>
    <w:rsid w:val="00890F59"/>
    <w:rsid w:val="00891553"/>
    <w:rsid w:val="00893BA1"/>
    <w:rsid w:val="00893D1C"/>
    <w:rsid w:val="008942B4"/>
    <w:rsid w:val="008952B6"/>
    <w:rsid w:val="00895D2B"/>
    <w:rsid w:val="00896674"/>
    <w:rsid w:val="00896710"/>
    <w:rsid w:val="00896AA4"/>
    <w:rsid w:val="008971B2"/>
    <w:rsid w:val="00897A51"/>
    <w:rsid w:val="00897A83"/>
    <w:rsid w:val="008A01F8"/>
    <w:rsid w:val="008A02C1"/>
    <w:rsid w:val="008A10BD"/>
    <w:rsid w:val="008A1A2F"/>
    <w:rsid w:val="008A28FB"/>
    <w:rsid w:val="008A2EB2"/>
    <w:rsid w:val="008A3959"/>
    <w:rsid w:val="008A5036"/>
    <w:rsid w:val="008A526B"/>
    <w:rsid w:val="008A5689"/>
    <w:rsid w:val="008A568E"/>
    <w:rsid w:val="008A7D81"/>
    <w:rsid w:val="008B12ED"/>
    <w:rsid w:val="008B22A0"/>
    <w:rsid w:val="008B2C62"/>
    <w:rsid w:val="008B33EC"/>
    <w:rsid w:val="008B4C56"/>
    <w:rsid w:val="008B587D"/>
    <w:rsid w:val="008B595F"/>
    <w:rsid w:val="008B5E69"/>
    <w:rsid w:val="008B6F20"/>
    <w:rsid w:val="008B7908"/>
    <w:rsid w:val="008B7D25"/>
    <w:rsid w:val="008C065F"/>
    <w:rsid w:val="008C0F2F"/>
    <w:rsid w:val="008C1ED7"/>
    <w:rsid w:val="008C3597"/>
    <w:rsid w:val="008C3A24"/>
    <w:rsid w:val="008C3DC0"/>
    <w:rsid w:val="008C43C2"/>
    <w:rsid w:val="008C4567"/>
    <w:rsid w:val="008C4764"/>
    <w:rsid w:val="008C54E3"/>
    <w:rsid w:val="008C6A2D"/>
    <w:rsid w:val="008D103B"/>
    <w:rsid w:val="008D1253"/>
    <w:rsid w:val="008D12AF"/>
    <w:rsid w:val="008D230D"/>
    <w:rsid w:val="008D2BB4"/>
    <w:rsid w:val="008D2EC8"/>
    <w:rsid w:val="008D2EEC"/>
    <w:rsid w:val="008D38E0"/>
    <w:rsid w:val="008D3B4B"/>
    <w:rsid w:val="008D4023"/>
    <w:rsid w:val="008D4B29"/>
    <w:rsid w:val="008D53A8"/>
    <w:rsid w:val="008E0061"/>
    <w:rsid w:val="008E114E"/>
    <w:rsid w:val="008E11BB"/>
    <w:rsid w:val="008E14E6"/>
    <w:rsid w:val="008E1645"/>
    <w:rsid w:val="008E1914"/>
    <w:rsid w:val="008E1EBA"/>
    <w:rsid w:val="008E2B6B"/>
    <w:rsid w:val="008E3BF0"/>
    <w:rsid w:val="008E3D5D"/>
    <w:rsid w:val="008E3EEC"/>
    <w:rsid w:val="008E4100"/>
    <w:rsid w:val="008E5623"/>
    <w:rsid w:val="008E57EB"/>
    <w:rsid w:val="008E6844"/>
    <w:rsid w:val="008F027A"/>
    <w:rsid w:val="008F124F"/>
    <w:rsid w:val="008F2F31"/>
    <w:rsid w:val="008F52BB"/>
    <w:rsid w:val="008F52E8"/>
    <w:rsid w:val="008F53CB"/>
    <w:rsid w:val="008F6C4F"/>
    <w:rsid w:val="009003EA"/>
    <w:rsid w:val="00900E21"/>
    <w:rsid w:val="00900FC0"/>
    <w:rsid w:val="0090124A"/>
    <w:rsid w:val="0090224C"/>
    <w:rsid w:val="00902336"/>
    <w:rsid w:val="00902A1A"/>
    <w:rsid w:val="00903512"/>
    <w:rsid w:val="00903AE4"/>
    <w:rsid w:val="0090493E"/>
    <w:rsid w:val="00905336"/>
    <w:rsid w:val="0090555B"/>
    <w:rsid w:val="00905909"/>
    <w:rsid w:val="00906DC1"/>
    <w:rsid w:val="00907119"/>
    <w:rsid w:val="00907EBF"/>
    <w:rsid w:val="00910286"/>
    <w:rsid w:val="00910332"/>
    <w:rsid w:val="00910EA9"/>
    <w:rsid w:val="009114CF"/>
    <w:rsid w:val="00911C9A"/>
    <w:rsid w:val="00912495"/>
    <w:rsid w:val="00912B89"/>
    <w:rsid w:val="00913960"/>
    <w:rsid w:val="00913D21"/>
    <w:rsid w:val="00915000"/>
    <w:rsid w:val="00915618"/>
    <w:rsid w:val="009161C3"/>
    <w:rsid w:val="00916CB8"/>
    <w:rsid w:val="0091763B"/>
    <w:rsid w:val="00920C2C"/>
    <w:rsid w:val="00922456"/>
    <w:rsid w:val="00922790"/>
    <w:rsid w:val="0092288D"/>
    <w:rsid w:val="009235C6"/>
    <w:rsid w:val="00924C84"/>
    <w:rsid w:val="0092504D"/>
    <w:rsid w:val="00925239"/>
    <w:rsid w:val="009255B0"/>
    <w:rsid w:val="009262F0"/>
    <w:rsid w:val="00926AE1"/>
    <w:rsid w:val="0092770A"/>
    <w:rsid w:val="009303E8"/>
    <w:rsid w:val="00930D6E"/>
    <w:rsid w:val="00931025"/>
    <w:rsid w:val="009310D7"/>
    <w:rsid w:val="0093135C"/>
    <w:rsid w:val="009317F5"/>
    <w:rsid w:val="00932478"/>
    <w:rsid w:val="00932A3F"/>
    <w:rsid w:val="00935601"/>
    <w:rsid w:val="0093582E"/>
    <w:rsid w:val="00936D6B"/>
    <w:rsid w:val="00937782"/>
    <w:rsid w:val="00937AD9"/>
    <w:rsid w:val="00941382"/>
    <w:rsid w:val="0094202A"/>
    <w:rsid w:val="00942422"/>
    <w:rsid w:val="009431BA"/>
    <w:rsid w:val="009431F3"/>
    <w:rsid w:val="009432B6"/>
    <w:rsid w:val="00945908"/>
    <w:rsid w:val="00945F12"/>
    <w:rsid w:val="00945F7E"/>
    <w:rsid w:val="009462AF"/>
    <w:rsid w:val="009508BC"/>
    <w:rsid w:val="00950D59"/>
    <w:rsid w:val="00951F40"/>
    <w:rsid w:val="00952600"/>
    <w:rsid w:val="009540D0"/>
    <w:rsid w:val="00955B53"/>
    <w:rsid w:val="009562AC"/>
    <w:rsid w:val="00956B80"/>
    <w:rsid w:val="00957039"/>
    <w:rsid w:val="00957B0C"/>
    <w:rsid w:val="0096092E"/>
    <w:rsid w:val="00960C58"/>
    <w:rsid w:val="00960DF3"/>
    <w:rsid w:val="00961510"/>
    <w:rsid w:val="009616A9"/>
    <w:rsid w:val="00961B39"/>
    <w:rsid w:val="00962984"/>
    <w:rsid w:val="00962AEA"/>
    <w:rsid w:val="009633A6"/>
    <w:rsid w:val="009639A3"/>
    <w:rsid w:val="00963C5A"/>
    <w:rsid w:val="0096461D"/>
    <w:rsid w:val="00964F7E"/>
    <w:rsid w:val="0096726C"/>
    <w:rsid w:val="0096737F"/>
    <w:rsid w:val="009707C5"/>
    <w:rsid w:val="00971178"/>
    <w:rsid w:val="00971638"/>
    <w:rsid w:val="00971BF2"/>
    <w:rsid w:val="00972F1A"/>
    <w:rsid w:val="00973E2F"/>
    <w:rsid w:val="00974E18"/>
    <w:rsid w:val="0097525B"/>
    <w:rsid w:val="0097541A"/>
    <w:rsid w:val="009758EC"/>
    <w:rsid w:val="00975953"/>
    <w:rsid w:val="00975BB3"/>
    <w:rsid w:val="00976263"/>
    <w:rsid w:val="009776B9"/>
    <w:rsid w:val="0098000B"/>
    <w:rsid w:val="009801F1"/>
    <w:rsid w:val="00981A96"/>
    <w:rsid w:val="00983538"/>
    <w:rsid w:val="009849B5"/>
    <w:rsid w:val="009854E7"/>
    <w:rsid w:val="00986166"/>
    <w:rsid w:val="00986195"/>
    <w:rsid w:val="00986A44"/>
    <w:rsid w:val="009877D1"/>
    <w:rsid w:val="00987841"/>
    <w:rsid w:val="009913E2"/>
    <w:rsid w:val="009921F8"/>
    <w:rsid w:val="00992F37"/>
    <w:rsid w:val="00993160"/>
    <w:rsid w:val="009937AF"/>
    <w:rsid w:val="00993AA1"/>
    <w:rsid w:val="00993C8E"/>
    <w:rsid w:val="00993E79"/>
    <w:rsid w:val="009945EA"/>
    <w:rsid w:val="0099495B"/>
    <w:rsid w:val="00995507"/>
    <w:rsid w:val="0099561F"/>
    <w:rsid w:val="009959AE"/>
    <w:rsid w:val="0099708E"/>
    <w:rsid w:val="009A0412"/>
    <w:rsid w:val="009A06EA"/>
    <w:rsid w:val="009A0F22"/>
    <w:rsid w:val="009A20ED"/>
    <w:rsid w:val="009A3E55"/>
    <w:rsid w:val="009A40DE"/>
    <w:rsid w:val="009A4278"/>
    <w:rsid w:val="009A47A2"/>
    <w:rsid w:val="009A4A8D"/>
    <w:rsid w:val="009A4C54"/>
    <w:rsid w:val="009A52CA"/>
    <w:rsid w:val="009A5CE3"/>
    <w:rsid w:val="009A6B05"/>
    <w:rsid w:val="009A71A0"/>
    <w:rsid w:val="009B00E7"/>
    <w:rsid w:val="009B03B9"/>
    <w:rsid w:val="009B0460"/>
    <w:rsid w:val="009B147E"/>
    <w:rsid w:val="009B22D5"/>
    <w:rsid w:val="009B255E"/>
    <w:rsid w:val="009B3A31"/>
    <w:rsid w:val="009B3BC0"/>
    <w:rsid w:val="009B4DBE"/>
    <w:rsid w:val="009B6037"/>
    <w:rsid w:val="009B6B6B"/>
    <w:rsid w:val="009B794C"/>
    <w:rsid w:val="009B7BCD"/>
    <w:rsid w:val="009C0A1D"/>
    <w:rsid w:val="009C0ABB"/>
    <w:rsid w:val="009C0B6B"/>
    <w:rsid w:val="009C0C1B"/>
    <w:rsid w:val="009C16B8"/>
    <w:rsid w:val="009C1ED4"/>
    <w:rsid w:val="009C1F94"/>
    <w:rsid w:val="009C4A09"/>
    <w:rsid w:val="009C5138"/>
    <w:rsid w:val="009C5A4D"/>
    <w:rsid w:val="009C5FCD"/>
    <w:rsid w:val="009C693E"/>
    <w:rsid w:val="009C6A2A"/>
    <w:rsid w:val="009D04B2"/>
    <w:rsid w:val="009D0A57"/>
    <w:rsid w:val="009D0B60"/>
    <w:rsid w:val="009D0C46"/>
    <w:rsid w:val="009D0C95"/>
    <w:rsid w:val="009D173D"/>
    <w:rsid w:val="009D1D3B"/>
    <w:rsid w:val="009D317A"/>
    <w:rsid w:val="009D3464"/>
    <w:rsid w:val="009D40AD"/>
    <w:rsid w:val="009D54F3"/>
    <w:rsid w:val="009D6240"/>
    <w:rsid w:val="009D6F5E"/>
    <w:rsid w:val="009D7038"/>
    <w:rsid w:val="009D70FB"/>
    <w:rsid w:val="009D7383"/>
    <w:rsid w:val="009E0BFC"/>
    <w:rsid w:val="009E2288"/>
    <w:rsid w:val="009E22DF"/>
    <w:rsid w:val="009E24B8"/>
    <w:rsid w:val="009E2DE3"/>
    <w:rsid w:val="009E30BB"/>
    <w:rsid w:val="009E33CC"/>
    <w:rsid w:val="009E360C"/>
    <w:rsid w:val="009E57A3"/>
    <w:rsid w:val="009E5C27"/>
    <w:rsid w:val="009E62AB"/>
    <w:rsid w:val="009E6388"/>
    <w:rsid w:val="009E64E8"/>
    <w:rsid w:val="009E7DDD"/>
    <w:rsid w:val="009F003B"/>
    <w:rsid w:val="009F1484"/>
    <w:rsid w:val="009F1798"/>
    <w:rsid w:val="009F4261"/>
    <w:rsid w:val="009F426B"/>
    <w:rsid w:val="009F5D13"/>
    <w:rsid w:val="009F6741"/>
    <w:rsid w:val="009F6856"/>
    <w:rsid w:val="009F7155"/>
    <w:rsid w:val="009F716A"/>
    <w:rsid w:val="00A0015A"/>
    <w:rsid w:val="00A0046D"/>
    <w:rsid w:val="00A00B41"/>
    <w:rsid w:val="00A02EA6"/>
    <w:rsid w:val="00A03421"/>
    <w:rsid w:val="00A03483"/>
    <w:rsid w:val="00A035DC"/>
    <w:rsid w:val="00A04291"/>
    <w:rsid w:val="00A04772"/>
    <w:rsid w:val="00A04D1E"/>
    <w:rsid w:val="00A05630"/>
    <w:rsid w:val="00A064BF"/>
    <w:rsid w:val="00A0658C"/>
    <w:rsid w:val="00A0759A"/>
    <w:rsid w:val="00A07BF0"/>
    <w:rsid w:val="00A07F8B"/>
    <w:rsid w:val="00A104C3"/>
    <w:rsid w:val="00A11C4E"/>
    <w:rsid w:val="00A1218D"/>
    <w:rsid w:val="00A13815"/>
    <w:rsid w:val="00A142FF"/>
    <w:rsid w:val="00A143A4"/>
    <w:rsid w:val="00A1483C"/>
    <w:rsid w:val="00A14F1D"/>
    <w:rsid w:val="00A152C2"/>
    <w:rsid w:val="00A15F87"/>
    <w:rsid w:val="00A17188"/>
    <w:rsid w:val="00A173AD"/>
    <w:rsid w:val="00A17802"/>
    <w:rsid w:val="00A17B5C"/>
    <w:rsid w:val="00A17DF5"/>
    <w:rsid w:val="00A17F20"/>
    <w:rsid w:val="00A203AE"/>
    <w:rsid w:val="00A20479"/>
    <w:rsid w:val="00A20A59"/>
    <w:rsid w:val="00A2116E"/>
    <w:rsid w:val="00A2159C"/>
    <w:rsid w:val="00A215AE"/>
    <w:rsid w:val="00A21E3B"/>
    <w:rsid w:val="00A2222A"/>
    <w:rsid w:val="00A22BAD"/>
    <w:rsid w:val="00A22FA3"/>
    <w:rsid w:val="00A237FC"/>
    <w:rsid w:val="00A23DCA"/>
    <w:rsid w:val="00A2418A"/>
    <w:rsid w:val="00A2439E"/>
    <w:rsid w:val="00A24A7F"/>
    <w:rsid w:val="00A2506B"/>
    <w:rsid w:val="00A2518F"/>
    <w:rsid w:val="00A26717"/>
    <w:rsid w:val="00A277A1"/>
    <w:rsid w:val="00A27CEE"/>
    <w:rsid w:val="00A317D7"/>
    <w:rsid w:val="00A3209F"/>
    <w:rsid w:val="00A3214C"/>
    <w:rsid w:val="00A337BB"/>
    <w:rsid w:val="00A339F9"/>
    <w:rsid w:val="00A33BE9"/>
    <w:rsid w:val="00A33C58"/>
    <w:rsid w:val="00A34800"/>
    <w:rsid w:val="00A35224"/>
    <w:rsid w:val="00A35507"/>
    <w:rsid w:val="00A35CCB"/>
    <w:rsid w:val="00A37172"/>
    <w:rsid w:val="00A3775A"/>
    <w:rsid w:val="00A400AC"/>
    <w:rsid w:val="00A404D8"/>
    <w:rsid w:val="00A40DFF"/>
    <w:rsid w:val="00A40E9F"/>
    <w:rsid w:val="00A41A3A"/>
    <w:rsid w:val="00A41FC1"/>
    <w:rsid w:val="00A43FBD"/>
    <w:rsid w:val="00A442DE"/>
    <w:rsid w:val="00A44A08"/>
    <w:rsid w:val="00A450C3"/>
    <w:rsid w:val="00A45C2C"/>
    <w:rsid w:val="00A5028C"/>
    <w:rsid w:val="00A50F11"/>
    <w:rsid w:val="00A515AB"/>
    <w:rsid w:val="00A51783"/>
    <w:rsid w:val="00A51793"/>
    <w:rsid w:val="00A52363"/>
    <w:rsid w:val="00A52C12"/>
    <w:rsid w:val="00A52C18"/>
    <w:rsid w:val="00A52D1C"/>
    <w:rsid w:val="00A52FDC"/>
    <w:rsid w:val="00A537AB"/>
    <w:rsid w:val="00A53988"/>
    <w:rsid w:val="00A541F4"/>
    <w:rsid w:val="00A54BF8"/>
    <w:rsid w:val="00A54F7D"/>
    <w:rsid w:val="00A558F5"/>
    <w:rsid w:val="00A56EFC"/>
    <w:rsid w:val="00A56F17"/>
    <w:rsid w:val="00A5735E"/>
    <w:rsid w:val="00A60A74"/>
    <w:rsid w:val="00A60F5D"/>
    <w:rsid w:val="00A60FB7"/>
    <w:rsid w:val="00A614B6"/>
    <w:rsid w:val="00A61DF5"/>
    <w:rsid w:val="00A64989"/>
    <w:rsid w:val="00A659A7"/>
    <w:rsid w:val="00A66D42"/>
    <w:rsid w:val="00A67007"/>
    <w:rsid w:val="00A709A9"/>
    <w:rsid w:val="00A71698"/>
    <w:rsid w:val="00A716E8"/>
    <w:rsid w:val="00A71A1E"/>
    <w:rsid w:val="00A71EE1"/>
    <w:rsid w:val="00A72FB2"/>
    <w:rsid w:val="00A7311F"/>
    <w:rsid w:val="00A752A8"/>
    <w:rsid w:val="00A752BB"/>
    <w:rsid w:val="00A756A4"/>
    <w:rsid w:val="00A75C07"/>
    <w:rsid w:val="00A764E7"/>
    <w:rsid w:val="00A7699A"/>
    <w:rsid w:val="00A77CEE"/>
    <w:rsid w:val="00A77DD5"/>
    <w:rsid w:val="00A81388"/>
    <w:rsid w:val="00A820B6"/>
    <w:rsid w:val="00A83407"/>
    <w:rsid w:val="00A8389A"/>
    <w:rsid w:val="00A847C0"/>
    <w:rsid w:val="00A85E97"/>
    <w:rsid w:val="00A85F36"/>
    <w:rsid w:val="00A8648C"/>
    <w:rsid w:val="00A86B17"/>
    <w:rsid w:val="00A876B9"/>
    <w:rsid w:val="00A8781A"/>
    <w:rsid w:val="00A8796D"/>
    <w:rsid w:val="00A90C93"/>
    <w:rsid w:val="00A91A72"/>
    <w:rsid w:val="00A926D9"/>
    <w:rsid w:val="00A94069"/>
    <w:rsid w:val="00A94568"/>
    <w:rsid w:val="00A95CB6"/>
    <w:rsid w:val="00A966A3"/>
    <w:rsid w:val="00AA035C"/>
    <w:rsid w:val="00AA08A2"/>
    <w:rsid w:val="00AA09F3"/>
    <w:rsid w:val="00AA131B"/>
    <w:rsid w:val="00AA140B"/>
    <w:rsid w:val="00AA15E0"/>
    <w:rsid w:val="00AA218F"/>
    <w:rsid w:val="00AA264D"/>
    <w:rsid w:val="00AA308C"/>
    <w:rsid w:val="00AA3A57"/>
    <w:rsid w:val="00AA4AEE"/>
    <w:rsid w:val="00AA4EB4"/>
    <w:rsid w:val="00AA55F2"/>
    <w:rsid w:val="00AA5BE2"/>
    <w:rsid w:val="00AA7E36"/>
    <w:rsid w:val="00AB0BD9"/>
    <w:rsid w:val="00AB0F5F"/>
    <w:rsid w:val="00AB10AC"/>
    <w:rsid w:val="00AB1285"/>
    <w:rsid w:val="00AB12C8"/>
    <w:rsid w:val="00AB24A1"/>
    <w:rsid w:val="00AB3865"/>
    <w:rsid w:val="00AB4344"/>
    <w:rsid w:val="00AB49A3"/>
    <w:rsid w:val="00AB4A5E"/>
    <w:rsid w:val="00AB54B2"/>
    <w:rsid w:val="00AB5610"/>
    <w:rsid w:val="00AB5DAD"/>
    <w:rsid w:val="00AB66B3"/>
    <w:rsid w:val="00AB6F1A"/>
    <w:rsid w:val="00AC0691"/>
    <w:rsid w:val="00AC08A1"/>
    <w:rsid w:val="00AC1781"/>
    <w:rsid w:val="00AC1B9E"/>
    <w:rsid w:val="00AC1C5E"/>
    <w:rsid w:val="00AC2464"/>
    <w:rsid w:val="00AC262A"/>
    <w:rsid w:val="00AC38A3"/>
    <w:rsid w:val="00AC427C"/>
    <w:rsid w:val="00AC459C"/>
    <w:rsid w:val="00AC4A45"/>
    <w:rsid w:val="00AC54D5"/>
    <w:rsid w:val="00AC79C2"/>
    <w:rsid w:val="00AD07D8"/>
    <w:rsid w:val="00AD0813"/>
    <w:rsid w:val="00AD0830"/>
    <w:rsid w:val="00AD0CC4"/>
    <w:rsid w:val="00AD0D1E"/>
    <w:rsid w:val="00AD13DA"/>
    <w:rsid w:val="00AD14FC"/>
    <w:rsid w:val="00AD154F"/>
    <w:rsid w:val="00AD17CE"/>
    <w:rsid w:val="00AD189C"/>
    <w:rsid w:val="00AD1E19"/>
    <w:rsid w:val="00AD1EE8"/>
    <w:rsid w:val="00AD281E"/>
    <w:rsid w:val="00AD2BF5"/>
    <w:rsid w:val="00AD4416"/>
    <w:rsid w:val="00AD46E6"/>
    <w:rsid w:val="00AD4941"/>
    <w:rsid w:val="00AD5C2E"/>
    <w:rsid w:val="00AD68EC"/>
    <w:rsid w:val="00AD6FC6"/>
    <w:rsid w:val="00AD7912"/>
    <w:rsid w:val="00AD79BA"/>
    <w:rsid w:val="00AD7CAE"/>
    <w:rsid w:val="00AE0599"/>
    <w:rsid w:val="00AE069C"/>
    <w:rsid w:val="00AE2A25"/>
    <w:rsid w:val="00AE3B3B"/>
    <w:rsid w:val="00AE4311"/>
    <w:rsid w:val="00AE52DF"/>
    <w:rsid w:val="00AE6953"/>
    <w:rsid w:val="00AE6CDE"/>
    <w:rsid w:val="00AF0E1A"/>
    <w:rsid w:val="00AF1A45"/>
    <w:rsid w:val="00AF1FC1"/>
    <w:rsid w:val="00AF233D"/>
    <w:rsid w:val="00AF41ED"/>
    <w:rsid w:val="00AF42AF"/>
    <w:rsid w:val="00AF4FCA"/>
    <w:rsid w:val="00AF6252"/>
    <w:rsid w:val="00AF63CA"/>
    <w:rsid w:val="00AF744E"/>
    <w:rsid w:val="00B0006A"/>
    <w:rsid w:val="00B003EF"/>
    <w:rsid w:val="00B00985"/>
    <w:rsid w:val="00B01262"/>
    <w:rsid w:val="00B01562"/>
    <w:rsid w:val="00B01A0D"/>
    <w:rsid w:val="00B01F92"/>
    <w:rsid w:val="00B021DE"/>
    <w:rsid w:val="00B026DF"/>
    <w:rsid w:val="00B02A9B"/>
    <w:rsid w:val="00B0341B"/>
    <w:rsid w:val="00B0386D"/>
    <w:rsid w:val="00B03A6C"/>
    <w:rsid w:val="00B04098"/>
    <w:rsid w:val="00B04218"/>
    <w:rsid w:val="00B076E7"/>
    <w:rsid w:val="00B0779F"/>
    <w:rsid w:val="00B07B5D"/>
    <w:rsid w:val="00B07CD4"/>
    <w:rsid w:val="00B07D87"/>
    <w:rsid w:val="00B118B3"/>
    <w:rsid w:val="00B12560"/>
    <w:rsid w:val="00B13911"/>
    <w:rsid w:val="00B14AF5"/>
    <w:rsid w:val="00B15E8E"/>
    <w:rsid w:val="00B1620E"/>
    <w:rsid w:val="00B16DC9"/>
    <w:rsid w:val="00B175AF"/>
    <w:rsid w:val="00B1796E"/>
    <w:rsid w:val="00B17D3C"/>
    <w:rsid w:val="00B17D43"/>
    <w:rsid w:val="00B20618"/>
    <w:rsid w:val="00B21DAA"/>
    <w:rsid w:val="00B2265F"/>
    <w:rsid w:val="00B22805"/>
    <w:rsid w:val="00B22B24"/>
    <w:rsid w:val="00B23D63"/>
    <w:rsid w:val="00B23DA9"/>
    <w:rsid w:val="00B24632"/>
    <w:rsid w:val="00B2518E"/>
    <w:rsid w:val="00B26808"/>
    <w:rsid w:val="00B26A74"/>
    <w:rsid w:val="00B26D0C"/>
    <w:rsid w:val="00B27765"/>
    <w:rsid w:val="00B27B42"/>
    <w:rsid w:val="00B302AE"/>
    <w:rsid w:val="00B31144"/>
    <w:rsid w:val="00B3177C"/>
    <w:rsid w:val="00B31A5B"/>
    <w:rsid w:val="00B31C84"/>
    <w:rsid w:val="00B326FA"/>
    <w:rsid w:val="00B3360B"/>
    <w:rsid w:val="00B337C7"/>
    <w:rsid w:val="00B33AFE"/>
    <w:rsid w:val="00B36096"/>
    <w:rsid w:val="00B36358"/>
    <w:rsid w:val="00B36411"/>
    <w:rsid w:val="00B36ACE"/>
    <w:rsid w:val="00B36D25"/>
    <w:rsid w:val="00B36EED"/>
    <w:rsid w:val="00B3780F"/>
    <w:rsid w:val="00B37E13"/>
    <w:rsid w:val="00B4003B"/>
    <w:rsid w:val="00B41129"/>
    <w:rsid w:val="00B437E8"/>
    <w:rsid w:val="00B438DB"/>
    <w:rsid w:val="00B43AB6"/>
    <w:rsid w:val="00B44096"/>
    <w:rsid w:val="00B45AA0"/>
    <w:rsid w:val="00B46249"/>
    <w:rsid w:val="00B465C9"/>
    <w:rsid w:val="00B46DD0"/>
    <w:rsid w:val="00B479A5"/>
    <w:rsid w:val="00B5093C"/>
    <w:rsid w:val="00B50E7A"/>
    <w:rsid w:val="00B518CE"/>
    <w:rsid w:val="00B524EA"/>
    <w:rsid w:val="00B52CBA"/>
    <w:rsid w:val="00B53532"/>
    <w:rsid w:val="00B53787"/>
    <w:rsid w:val="00B53CB0"/>
    <w:rsid w:val="00B544BD"/>
    <w:rsid w:val="00B56008"/>
    <w:rsid w:val="00B56E4B"/>
    <w:rsid w:val="00B57515"/>
    <w:rsid w:val="00B57A06"/>
    <w:rsid w:val="00B57A99"/>
    <w:rsid w:val="00B612BB"/>
    <w:rsid w:val="00B61306"/>
    <w:rsid w:val="00B620C4"/>
    <w:rsid w:val="00B63669"/>
    <w:rsid w:val="00B63889"/>
    <w:rsid w:val="00B64234"/>
    <w:rsid w:val="00B643FE"/>
    <w:rsid w:val="00B64F5E"/>
    <w:rsid w:val="00B65138"/>
    <w:rsid w:val="00B65D72"/>
    <w:rsid w:val="00B65F60"/>
    <w:rsid w:val="00B67182"/>
    <w:rsid w:val="00B70209"/>
    <w:rsid w:val="00B710BF"/>
    <w:rsid w:val="00B71139"/>
    <w:rsid w:val="00B7354C"/>
    <w:rsid w:val="00B74AE4"/>
    <w:rsid w:val="00B75041"/>
    <w:rsid w:val="00B75FC7"/>
    <w:rsid w:val="00B76D4F"/>
    <w:rsid w:val="00B76E60"/>
    <w:rsid w:val="00B772E1"/>
    <w:rsid w:val="00B77890"/>
    <w:rsid w:val="00B77CF8"/>
    <w:rsid w:val="00B805A9"/>
    <w:rsid w:val="00B81EB6"/>
    <w:rsid w:val="00B84512"/>
    <w:rsid w:val="00B8612F"/>
    <w:rsid w:val="00B86172"/>
    <w:rsid w:val="00B86621"/>
    <w:rsid w:val="00B874B5"/>
    <w:rsid w:val="00B87945"/>
    <w:rsid w:val="00B90D24"/>
    <w:rsid w:val="00B92630"/>
    <w:rsid w:val="00B92C2B"/>
    <w:rsid w:val="00B932E4"/>
    <w:rsid w:val="00B9343F"/>
    <w:rsid w:val="00B9401D"/>
    <w:rsid w:val="00B940F2"/>
    <w:rsid w:val="00B94171"/>
    <w:rsid w:val="00B94CFF"/>
    <w:rsid w:val="00B9508F"/>
    <w:rsid w:val="00B95829"/>
    <w:rsid w:val="00B963C0"/>
    <w:rsid w:val="00B96631"/>
    <w:rsid w:val="00B96B5C"/>
    <w:rsid w:val="00B96EE6"/>
    <w:rsid w:val="00B97EDF"/>
    <w:rsid w:val="00BA033D"/>
    <w:rsid w:val="00BA07AB"/>
    <w:rsid w:val="00BA0A6D"/>
    <w:rsid w:val="00BA1B33"/>
    <w:rsid w:val="00BA21BD"/>
    <w:rsid w:val="00BA2D36"/>
    <w:rsid w:val="00BA350B"/>
    <w:rsid w:val="00BA3C25"/>
    <w:rsid w:val="00BA64C4"/>
    <w:rsid w:val="00BA6E5E"/>
    <w:rsid w:val="00BA748D"/>
    <w:rsid w:val="00BA7DF5"/>
    <w:rsid w:val="00BA7E93"/>
    <w:rsid w:val="00BB076C"/>
    <w:rsid w:val="00BB0B58"/>
    <w:rsid w:val="00BB14D7"/>
    <w:rsid w:val="00BB1A54"/>
    <w:rsid w:val="00BB28FF"/>
    <w:rsid w:val="00BB3FF6"/>
    <w:rsid w:val="00BB5A7C"/>
    <w:rsid w:val="00BB6572"/>
    <w:rsid w:val="00BB6CF1"/>
    <w:rsid w:val="00BB7A46"/>
    <w:rsid w:val="00BB7C6D"/>
    <w:rsid w:val="00BC0091"/>
    <w:rsid w:val="00BC3273"/>
    <w:rsid w:val="00BC4094"/>
    <w:rsid w:val="00BC414E"/>
    <w:rsid w:val="00BC4525"/>
    <w:rsid w:val="00BC5068"/>
    <w:rsid w:val="00BC507E"/>
    <w:rsid w:val="00BC6C35"/>
    <w:rsid w:val="00BD098C"/>
    <w:rsid w:val="00BD09CD"/>
    <w:rsid w:val="00BD0B39"/>
    <w:rsid w:val="00BD2836"/>
    <w:rsid w:val="00BD2B95"/>
    <w:rsid w:val="00BD30B9"/>
    <w:rsid w:val="00BD3475"/>
    <w:rsid w:val="00BD3B53"/>
    <w:rsid w:val="00BD3E75"/>
    <w:rsid w:val="00BD4374"/>
    <w:rsid w:val="00BD46E9"/>
    <w:rsid w:val="00BD4850"/>
    <w:rsid w:val="00BD7166"/>
    <w:rsid w:val="00BE0359"/>
    <w:rsid w:val="00BE069D"/>
    <w:rsid w:val="00BE0A8D"/>
    <w:rsid w:val="00BE0D70"/>
    <w:rsid w:val="00BE0FBE"/>
    <w:rsid w:val="00BE12F7"/>
    <w:rsid w:val="00BE2963"/>
    <w:rsid w:val="00BE472C"/>
    <w:rsid w:val="00BE4D59"/>
    <w:rsid w:val="00BE53E6"/>
    <w:rsid w:val="00BE578F"/>
    <w:rsid w:val="00BE5A78"/>
    <w:rsid w:val="00BE5D7A"/>
    <w:rsid w:val="00BE6DFD"/>
    <w:rsid w:val="00BE74FB"/>
    <w:rsid w:val="00BF0243"/>
    <w:rsid w:val="00BF1315"/>
    <w:rsid w:val="00BF1AF1"/>
    <w:rsid w:val="00BF1EC9"/>
    <w:rsid w:val="00BF1ED4"/>
    <w:rsid w:val="00BF2055"/>
    <w:rsid w:val="00BF24D2"/>
    <w:rsid w:val="00BF28A7"/>
    <w:rsid w:val="00BF2BD7"/>
    <w:rsid w:val="00BF32C6"/>
    <w:rsid w:val="00BF4F22"/>
    <w:rsid w:val="00BF5958"/>
    <w:rsid w:val="00BF5EFC"/>
    <w:rsid w:val="00BF63B8"/>
    <w:rsid w:val="00BF71CD"/>
    <w:rsid w:val="00BF7689"/>
    <w:rsid w:val="00BF7E5B"/>
    <w:rsid w:val="00C007B5"/>
    <w:rsid w:val="00C00A63"/>
    <w:rsid w:val="00C00ABB"/>
    <w:rsid w:val="00C00E87"/>
    <w:rsid w:val="00C011B9"/>
    <w:rsid w:val="00C013F3"/>
    <w:rsid w:val="00C01C76"/>
    <w:rsid w:val="00C01E4C"/>
    <w:rsid w:val="00C02081"/>
    <w:rsid w:val="00C02AD8"/>
    <w:rsid w:val="00C02E78"/>
    <w:rsid w:val="00C03E9D"/>
    <w:rsid w:val="00C041C0"/>
    <w:rsid w:val="00C0437B"/>
    <w:rsid w:val="00C04B7D"/>
    <w:rsid w:val="00C05280"/>
    <w:rsid w:val="00C05391"/>
    <w:rsid w:val="00C0587C"/>
    <w:rsid w:val="00C05DE1"/>
    <w:rsid w:val="00C05FE3"/>
    <w:rsid w:val="00C065C2"/>
    <w:rsid w:val="00C072DA"/>
    <w:rsid w:val="00C075E1"/>
    <w:rsid w:val="00C10C78"/>
    <w:rsid w:val="00C11D1C"/>
    <w:rsid w:val="00C11F31"/>
    <w:rsid w:val="00C13898"/>
    <w:rsid w:val="00C158D2"/>
    <w:rsid w:val="00C15F5E"/>
    <w:rsid w:val="00C16951"/>
    <w:rsid w:val="00C17344"/>
    <w:rsid w:val="00C17E91"/>
    <w:rsid w:val="00C202FE"/>
    <w:rsid w:val="00C20C8D"/>
    <w:rsid w:val="00C21013"/>
    <w:rsid w:val="00C21449"/>
    <w:rsid w:val="00C21D73"/>
    <w:rsid w:val="00C21E31"/>
    <w:rsid w:val="00C230F3"/>
    <w:rsid w:val="00C23556"/>
    <w:rsid w:val="00C2380A"/>
    <w:rsid w:val="00C24644"/>
    <w:rsid w:val="00C24A72"/>
    <w:rsid w:val="00C253C2"/>
    <w:rsid w:val="00C25A08"/>
    <w:rsid w:val="00C25AF0"/>
    <w:rsid w:val="00C25C97"/>
    <w:rsid w:val="00C25CAC"/>
    <w:rsid w:val="00C25CD5"/>
    <w:rsid w:val="00C26E98"/>
    <w:rsid w:val="00C2777A"/>
    <w:rsid w:val="00C279EA"/>
    <w:rsid w:val="00C30D29"/>
    <w:rsid w:val="00C315C5"/>
    <w:rsid w:val="00C3200F"/>
    <w:rsid w:val="00C33DA7"/>
    <w:rsid w:val="00C341DF"/>
    <w:rsid w:val="00C34778"/>
    <w:rsid w:val="00C347DB"/>
    <w:rsid w:val="00C3658F"/>
    <w:rsid w:val="00C368AD"/>
    <w:rsid w:val="00C36BDC"/>
    <w:rsid w:val="00C402C9"/>
    <w:rsid w:val="00C417BD"/>
    <w:rsid w:val="00C41DC2"/>
    <w:rsid w:val="00C41E11"/>
    <w:rsid w:val="00C421AF"/>
    <w:rsid w:val="00C42623"/>
    <w:rsid w:val="00C42C5C"/>
    <w:rsid w:val="00C43757"/>
    <w:rsid w:val="00C454D8"/>
    <w:rsid w:val="00C45774"/>
    <w:rsid w:val="00C46C87"/>
    <w:rsid w:val="00C46C8A"/>
    <w:rsid w:val="00C4708B"/>
    <w:rsid w:val="00C5065C"/>
    <w:rsid w:val="00C518ED"/>
    <w:rsid w:val="00C52DDB"/>
    <w:rsid w:val="00C5399C"/>
    <w:rsid w:val="00C53D9A"/>
    <w:rsid w:val="00C53E70"/>
    <w:rsid w:val="00C53FAA"/>
    <w:rsid w:val="00C54336"/>
    <w:rsid w:val="00C54CF2"/>
    <w:rsid w:val="00C551C4"/>
    <w:rsid w:val="00C555DC"/>
    <w:rsid w:val="00C555EC"/>
    <w:rsid w:val="00C56427"/>
    <w:rsid w:val="00C5722F"/>
    <w:rsid w:val="00C60DBC"/>
    <w:rsid w:val="00C61382"/>
    <w:rsid w:val="00C617C7"/>
    <w:rsid w:val="00C63424"/>
    <w:rsid w:val="00C63B2B"/>
    <w:rsid w:val="00C63CE8"/>
    <w:rsid w:val="00C6446F"/>
    <w:rsid w:val="00C6456F"/>
    <w:rsid w:val="00C6494B"/>
    <w:rsid w:val="00C6546A"/>
    <w:rsid w:val="00C656F9"/>
    <w:rsid w:val="00C6648A"/>
    <w:rsid w:val="00C67341"/>
    <w:rsid w:val="00C72E3E"/>
    <w:rsid w:val="00C73552"/>
    <w:rsid w:val="00C74440"/>
    <w:rsid w:val="00C74DC1"/>
    <w:rsid w:val="00C74DEB"/>
    <w:rsid w:val="00C75032"/>
    <w:rsid w:val="00C753DE"/>
    <w:rsid w:val="00C75CA0"/>
    <w:rsid w:val="00C75D2A"/>
    <w:rsid w:val="00C77839"/>
    <w:rsid w:val="00C80E58"/>
    <w:rsid w:val="00C81A39"/>
    <w:rsid w:val="00C82EDD"/>
    <w:rsid w:val="00C831CA"/>
    <w:rsid w:val="00C83684"/>
    <w:rsid w:val="00C83C62"/>
    <w:rsid w:val="00C83C8E"/>
    <w:rsid w:val="00C83E4E"/>
    <w:rsid w:val="00C840ED"/>
    <w:rsid w:val="00C841B5"/>
    <w:rsid w:val="00C845FC"/>
    <w:rsid w:val="00C846D9"/>
    <w:rsid w:val="00C856A4"/>
    <w:rsid w:val="00C859D7"/>
    <w:rsid w:val="00C85BF1"/>
    <w:rsid w:val="00C90061"/>
    <w:rsid w:val="00C9055E"/>
    <w:rsid w:val="00C90855"/>
    <w:rsid w:val="00C90C60"/>
    <w:rsid w:val="00C92657"/>
    <w:rsid w:val="00C92793"/>
    <w:rsid w:val="00C928B9"/>
    <w:rsid w:val="00C92D69"/>
    <w:rsid w:val="00C92FD0"/>
    <w:rsid w:val="00C9330E"/>
    <w:rsid w:val="00C93866"/>
    <w:rsid w:val="00C93D12"/>
    <w:rsid w:val="00C93DF8"/>
    <w:rsid w:val="00C9462A"/>
    <w:rsid w:val="00C94663"/>
    <w:rsid w:val="00C95845"/>
    <w:rsid w:val="00C96F86"/>
    <w:rsid w:val="00C97C5B"/>
    <w:rsid w:val="00CA1FEA"/>
    <w:rsid w:val="00CA227E"/>
    <w:rsid w:val="00CA23A0"/>
    <w:rsid w:val="00CA2433"/>
    <w:rsid w:val="00CA2523"/>
    <w:rsid w:val="00CA49CB"/>
    <w:rsid w:val="00CA5952"/>
    <w:rsid w:val="00CA61DB"/>
    <w:rsid w:val="00CA666B"/>
    <w:rsid w:val="00CA700C"/>
    <w:rsid w:val="00CB044C"/>
    <w:rsid w:val="00CB0CEA"/>
    <w:rsid w:val="00CB1970"/>
    <w:rsid w:val="00CB37FC"/>
    <w:rsid w:val="00CB41F6"/>
    <w:rsid w:val="00CB5DAE"/>
    <w:rsid w:val="00CB69D0"/>
    <w:rsid w:val="00CC0962"/>
    <w:rsid w:val="00CC2954"/>
    <w:rsid w:val="00CC2BE2"/>
    <w:rsid w:val="00CC2E10"/>
    <w:rsid w:val="00CC39D8"/>
    <w:rsid w:val="00CC4113"/>
    <w:rsid w:val="00CC5DC2"/>
    <w:rsid w:val="00CC5FF7"/>
    <w:rsid w:val="00CC68D6"/>
    <w:rsid w:val="00CD0691"/>
    <w:rsid w:val="00CD0F8E"/>
    <w:rsid w:val="00CD1021"/>
    <w:rsid w:val="00CD2236"/>
    <w:rsid w:val="00CD4276"/>
    <w:rsid w:val="00CD4D01"/>
    <w:rsid w:val="00CD6067"/>
    <w:rsid w:val="00CD6462"/>
    <w:rsid w:val="00CD7724"/>
    <w:rsid w:val="00CE0B01"/>
    <w:rsid w:val="00CE0E72"/>
    <w:rsid w:val="00CE2005"/>
    <w:rsid w:val="00CE21A6"/>
    <w:rsid w:val="00CE2E7B"/>
    <w:rsid w:val="00CE2E95"/>
    <w:rsid w:val="00CE3E57"/>
    <w:rsid w:val="00CE5A79"/>
    <w:rsid w:val="00CE6098"/>
    <w:rsid w:val="00CE6D2A"/>
    <w:rsid w:val="00CE703E"/>
    <w:rsid w:val="00CE710C"/>
    <w:rsid w:val="00CE7490"/>
    <w:rsid w:val="00CE7AF8"/>
    <w:rsid w:val="00CF0737"/>
    <w:rsid w:val="00CF0FD0"/>
    <w:rsid w:val="00CF1F50"/>
    <w:rsid w:val="00CF2AD6"/>
    <w:rsid w:val="00CF2BC6"/>
    <w:rsid w:val="00CF3885"/>
    <w:rsid w:val="00CF4115"/>
    <w:rsid w:val="00CF5292"/>
    <w:rsid w:val="00CF62F3"/>
    <w:rsid w:val="00CF696A"/>
    <w:rsid w:val="00CF6A12"/>
    <w:rsid w:val="00CF6EEF"/>
    <w:rsid w:val="00CF7075"/>
    <w:rsid w:val="00CF78A2"/>
    <w:rsid w:val="00D01395"/>
    <w:rsid w:val="00D02740"/>
    <w:rsid w:val="00D0485A"/>
    <w:rsid w:val="00D105D5"/>
    <w:rsid w:val="00D1093E"/>
    <w:rsid w:val="00D10A1E"/>
    <w:rsid w:val="00D10A44"/>
    <w:rsid w:val="00D10F6B"/>
    <w:rsid w:val="00D11185"/>
    <w:rsid w:val="00D11362"/>
    <w:rsid w:val="00D118D5"/>
    <w:rsid w:val="00D11E91"/>
    <w:rsid w:val="00D11F23"/>
    <w:rsid w:val="00D12746"/>
    <w:rsid w:val="00D128D1"/>
    <w:rsid w:val="00D1351D"/>
    <w:rsid w:val="00D1498E"/>
    <w:rsid w:val="00D149D6"/>
    <w:rsid w:val="00D15F0D"/>
    <w:rsid w:val="00D1625F"/>
    <w:rsid w:val="00D16723"/>
    <w:rsid w:val="00D16AE4"/>
    <w:rsid w:val="00D16CED"/>
    <w:rsid w:val="00D17F82"/>
    <w:rsid w:val="00D20F4C"/>
    <w:rsid w:val="00D22550"/>
    <w:rsid w:val="00D23D0B"/>
    <w:rsid w:val="00D24D53"/>
    <w:rsid w:val="00D24EB2"/>
    <w:rsid w:val="00D255AF"/>
    <w:rsid w:val="00D262FA"/>
    <w:rsid w:val="00D27C25"/>
    <w:rsid w:val="00D3026D"/>
    <w:rsid w:val="00D306F0"/>
    <w:rsid w:val="00D30C36"/>
    <w:rsid w:val="00D31016"/>
    <w:rsid w:val="00D32563"/>
    <w:rsid w:val="00D33494"/>
    <w:rsid w:val="00D33875"/>
    <w:rsid w:val="00D33C6C"/>
    <w:rsid w:val="00D33CA9"/>
    <w:rsid w:val="00D33EBD"/>
    <w:rsid w:val="00D34C41"/>
    <w:rsid w:val="00D34F85"/>
    <w:rsid w:val="00D35D6E"/>
    <w:rsid w:val="00D3620F"/>
    <w:rsid w:val="00D373A6"/>
    <w:rsid w:val="00D4306E"/>
    <w:rsid w:val="00D435E0"/>
    <w:rsid w:val="00D43A0A"/>
    <w:rsid w:val="00D446C9"/>
    <w:rsid w:val="00D45780"/>
    <w:rsid w:val="00D459C6"/>
    <w:rsid w:val="00D45DCC"/>
    <w:rsid w:val="00D45FF1"/>
    <w:rsid w:val="00D46631"/>
    <w:rsid w:val="00D47F4F"/>
    <w:rsid w:val="00D500E6"/>
    <w:rsid w:val="00D501A5"/>
    <w:rsid w:val="00D50C3A"/>
    <w:rsid w:val="00D50C53"/>
    <w:rsid w:val="00D5127B"/>
    <w:rsid w:val="00D51CA9"/>
    <w:rsid w:val="00D5221E"/>
    <w:rsid w:val="00D523EB"/>
    <w:rsid w:val="00D52DE6"/>
    <w:rsid w:val="00D533D7"/>
    <w:rsid w:val="00D54CD8"/>
    <w:rsid w:val="00D55622"/>
    <w:rsid w:val="00D55B94"/>
    <w:rsid w:val="00D56AA1"/>
    <w:rsid w:val="00D60698"/>
    <w:rsid w:val="00D61B8D"/>
    <w:rsid w:val="00D62602"/>
    <w:rsid w:val="00D626FA"/>
    <w:rsid w:val="00D62B61"/>
    <w:rsid w:val="00D62F89"/>
    <w:rsid w:val="00D63C4F"/>
    <w:rsid w:val="00D6409E"/>
    <w:rsid w:val="00D642AF"/>
    <w:rsid w:val="00D650D6"/>
    <w:rsid w:val="00D653A7"/>
    <w:rsid w:val="00D658CF"/>
    <w:rsid w:val="00D65AF7"/>
    <w:rsid w:val="00D67B55"/>
    <w:rsid w:val="00D71E07"/>
    <w:rsid w:val="00D73225"/>
    <w:rsid w:val="00D73ACF"/>
    <w:rsid w:val="00D7492B"/>
    <w:rsid w:val="00D74FE2"/>
    <w:rsid w:val="00D75123"/>
    <w:rsid w:val="00D76448"/>
    <w:rsid w:val="00D76A94"/>
    <w:rsid w:val="00D770F5"/>
    <w:rsid w:val="00D77140"/>
    <w:rsid w:val="00D80834"/>
    <w:rsid w:val="00D820F1"/>
    <w:rsid w:val="00D824C9"/>
    <w:rsid w:val="00D8281A"/>
    <w:rsid w:val="00D82ACF"/>
    <w:rsid w:val="00D83980"/>
    <w:rsid w:val="00D83CB1"/>
    <w:rsid w:val="00D84530"/>
    <w:rsid w:val="00D8466D"/>
    <w:rsid w:val="00D875CC"/>
    <w:rsid w:val="00D905E9"/>
    <w:rsid w:val="00D90A73"/>
    <w:rsid w:val="00D91B27"/>
    <w:rsid w:val="00D91C6B"/>
    <w:rsid w:val="00D93B2D"/>
    <w:rsid w:val="00D93D2C"/>
    <w:rsid w:val="00D94376"/>
    <w:rsid w:val="00D9443C"/>
    <w:rsid w:val="00D94751"/>
    <w:rsid w:val="00D949E0"/>
    <w:rsid w:val="00D95732"/>
    <w:rsid w:val="00D96D18"/>
    <w:rsid w:val="00D96EC9"/>
    <w:rsid w:val="00D97180"/>
    <w:rsid w:val="00D97305"/>
    <w:rsid w:val="00D975C8"/>
    <w:rsid w:val="00DA0042"/>
    <w:rsid w:val="00DA2081"/>
    <w:rsid w:val="00DA3BE2"/>
    <w:rsid w:val="00DA3D05"/>
    <w:rsid w:val="00DA3E0A"/>
    <w:rsid w:val="00DA52F4"/>
    <w:rsid w:val="00DA5670"/>
    <w:rsid w:val="00DA5E3F"/>
    <w:rsid w:val="00DA5EC8"/>
    <w:rsid w:val="00DA77F3"/>
    <w:rsid w:val="00DA7ECF"/>
    <w:rsid w:val="00DB00C3"/>
    <w:rsid w:val="00DB07C7"/>
    <w:rsid w:val="00DB1A69"/>
    <w:rsid w:val="00DB2163"/>
    <w:rsid w:val="00DB2A22"/>
    <w:rsid w:val="00DB3D83"/>
    <w:rsid w:val="00DB4E33"/>
    <w:rsid w:val="00DB5C8C"/>
    <w:rsid w:val="00DC0340"/>
    <w:rsid w:val="00DC0C13"/>
    <w:rsid w:val="00DC1B02"/>
    <w:rsid w:val="00DC1E1A"/>
    <w:rsid w:val="00DC2007"/>
    <w:rsid w:val="00DC26E2"/>
    <w:rsid w:val="00DC299D"/>
    <w:rsid w:val="00DC2BBE"/>
    <w:rsid w:val="00DC348F"/>
    <w:rsid w:val="00DC52B7"/>
    <w:rsid w:val="00DC7579"/>
    <w:rsid w:val="00DC7AD5"/>
    <w:rsid w:val="00DD0FCA"/>
    <w:rsid w:val="00DD20FB"/>
    <w:rsid w:val="00DD3988"/>
    <w:rsid w:val="00DD40DC"/>
    <w:rsid w:val="00DD594D"/>
    <w:rsid w:val="00DD5C97"/>
    <w:rsid w:val="00DD62E8"/>
    <w:rsid w:val="00DD6C48"/>
    <w:rsid w:val="00DD76F1"/>
    <w:rsid w:val="00DD7D8E"/>
    <w:rsid w:val="00DE08E4"/>
    <w:rsid w:val="00DE106E"/>
    <w:rsid w:val="00DE16D4"/>
    <w:rsid w:val="00DE1B8C"/>
    <w:rsid w:val="00DE2BA0"/>
    <w:rsid w:val="00DE3495"/>
    <w:rsid w:val="00DE46C4"/>
    <w:rsid w:val="00DE4FB8"/>
    <w:rsid w:val="00DE5CED"/>
    <w:rsid w:val="00DE5FD1"/>
    <w:rsid w:val="00DF153C"/>
    <w:rsid w:val="00DF19DC"/>
    <w:rsid w:val="00DF1D8F"/>
    <w:rsid w:val="00DF2A28"/>
    <w:rsid w:val="00DF33E8"/>
    <w:rsid w:val="00DF40E7"/>
    <w:rsid w:val="00DF427A"/>
    <w:rsid w:val="00DF55BB"/>
    <w:rsid w:val="00DF5B9C"/>
    <w:rsid w:val="00DF5BEA"/>
    <w:rsid w:val="00DF6339"/>
    <w:rsid w:val="00DF643A"/>
    <w:rsid w:val="00DF6904"/>
    <w:rsid w:val="00DF6FCC"/>
    <w:rsid w:val="00DF7923"/>
    <w:rsid w:val="00E001E4"/>
    <w:rsid w:val="00E001F7"/>
    <w:rsid w:val="00E00EB9"/>
    <w:rsid w:val="00E011F9"/>
    <w:rsid w:val="00E01640"/>
    <w:rsid w:val="00E02A58"/>
    <w:rsid w:val="00E03DD6"/>
    <w:rsid w:val="00E04F04"/>
    <w:rsid w:val="00E04FB7"/>
    <w:rsid w:val="00E064AB"/>
    <w:rsid w:val="00E06890"/>
    <w:rsid w:val="00E072F3"/>
    <w:rsid w:val="00E076D8"/>
    <w:rsid w:val="00E077F2"/>
    <w:rsid w:val="00E1026B"/>
    <w:rsid w:val="00E1032C"/>
    <w:rsid w:val="00E109AB"/>
    <w:rsid w:val="00E10EE1"/>
    <w:rsid w:val="00E110CA"/>
    <w:rsid w:val="00E113DE"/>
    <w:rsid w:val="00E121A5"/>
    <w:rsid w:val="00E12587"/>
    <w:rsid w:val="00E12FB0"/>
    <w:rsid w:val="00E143E1"/>
    <w:rsid w:val="00E14881"/>
    <w:rsid w:val="00E156F6"/>
    <w:rsid w:val="00E16DA6"/>
    <w:rsid w:val="00E17652"/>
    <w:rsid w:val="00E213A2"/>
    <w:rsid w:val="00E225A3"/>
    <w:rsid w:val="00E22709"/>
    <w:rsid w:val="00E228E0"/>
    <w:rsid w:val="00E2343B"/>
    <w:rsid w:val="00E24203"/>
    <w:rsid w:val="00E249CA"/>
    <w:rsid w:val="00E24F6B"/>
    <w:rsid w:val="00E24F7E"/>
    <w:rsid w:val="00E2635C"/>
    <w:rsid w:val="00E27350"/>
    <w:rsid w:val="00E30323"/>
    <w:rsid w:val="00E30CCD"/>
    <w:rsid w:val="00E3140D"/>
    <w:rsid w:val="00E3141E"/>
    <w:rsid w:val="00E3359A"/>
    <w:rsid w:val="00E34FD8"/>
    <w:rsid w:val="00E3575A"/>
    <w:rsid w:val="00E36279"/>
    <w:rsid w:val="00E36B74"/>
    <w:rsid w:val="00E37532"/>
    <w:rsid w:val="00E37F39"/>
    <w:rsid w:val="00E37F3E"/>
    <w:rsid w:val="00E410D3"/>
    <w:rsid w:val="00E41909"/>
    <w:rsid w:val="00E42367"/>
    <w:rsid w:val="00E43622"/>
    <w:rsid w:val="00E4370D"/>
    <w:rsid w:val="00E44CB3"/>
    <w:rsid w:val="00E4612D"/>
    <w:rsid w:val="00E46C93"/>
    <w:rsid w:val="00E46D13"/>
    <w:rsid w:val="00E47263"/>
    <w:rsid w:val="00E472B4"/>
    <w:rsid w:val="00E47421"/>
    <w:rsid w:val="00E47CC0"/>
    <w:rsid w:val="00E501E6"/>
    <w:rsid w:val="00E50974"/>
    <w:rsid w:val="00E50A35"/>
    <w:rsid w:val="00E51C79"/>
    <w:rsid w:val="00E51D50"/>
    <w:rsid w:val="00E5224F"/>
    <w:rsid w:val="00E5306D"/>
    <w:rsid w:val="00E536F2"/>
    <w:rsid w:val="00E5427A"/>
    <w:rsid w:val="00E56140"/>
    <w:rsid w:val="00E56D76"/>
    <w:rsid w:val="00E5710C"/>
    <w:rsid w:val="00E57354"/>
    <w:rsid w:val="00E57547"/>
    <w:rsid w:val="00E576AF"/>
    <w:rsid w:val="00E6020B"/>
    <w:rsid w:val="00E61ADF"/>
    <w:rsid w:val="00E61B6B"/>
    <w:rsid w:val="00E6218E"/>
    <w:rsid w:val="00E62284"/>
    <w:rsid w:val="00E6377D"/>
    <w:rsid w:val="00E63C57"/>
    <w:rsid w:val="00E6433A"/>
    <w:rsid w:val="00E648B4"/>
    <w:rsid w:val="00E64BEE"/>
    <w:rsid w:val="00E65338"/>
    <w:rsid w:val="00E65E8D"/>
    <w:rsid w:val="00E66F0B"/>
    <w:rsid w:val="00E70AFA"/>
    <w:rsid w:val="00E71A7D"/>
    <w:rsid w:val="00E72552"/>
    <w:rsid w:val="00E7354C"/>
    <w:rsid w:val="00E73962"/>
    <w:rsid w:val="00E73A53"/>
    <w:rsid w:val="00E73D00"/>
    <w:rsid w:val="00E7426E"/>
    <w:rsid w:val="00E751E6"/>
    <w:rsid w:val="00E75895"/>
    <w:rsid w:val="00E77264"/>
    <w:rsid w:val="00E8082E"/>
    <w:rsid w:val="00E8093D"/>
    <w:rsid w:val="00E80B5C"/>
    <w:rsid w:val="00E81AC6"/>
    <w:rsid w:val="00E83FDA"/>
    <w:rsid w:val="00E840DA"/>
    <w:rsid w:val="00E84413"/>
    <w:rsid w:val="00E8477B"/>
    <w:rsid w:val="00E84EFE"/>
    <w:rsid w:val="00E861B4"/>
    <w:rsid w:val="00E8670B"/>
    <w:rsid w:val="00E86810"/>
    <w:rsid w:val="00E86A61"/>
    <w:rsid w:val="00E86DD5"/>
    <w:rsid w:val="00E86F4A"/>
    <w:rsid w:val="00E87F76"/>
    <w:rsid w:val="00E90232"/>
    <w:rsid w:val="00E9037E"/>
    <w:rsid w:val="00E90F96"/>
    <w:rsid w:val="00E9125D"/>
    <w:rsid w:val="00E91716"/>
    <w:rsid w:val="00E91DDD"/>
    <w:rsid w:val="00E9202F"/>
    <w:rsid w:val="00E9219D"/>
    <w:rsid w:val="00E9271F"/>
    <w:rsid w:val="00E927D1"/>
    <w:rsid w:val="00E92A5F"/>
    <w:rsid w:val="00E933DE"/>
    <w:rsid w:val="00E937AA"/>
    <w:rsid w:val="00E9444B"/>
    <w:rsid w:val="00E953A9"/>
    <w:rsid w:val="00E95A6A"/>
    <w:rsid w:val="00E96173"/>
    <w:rsid w:val="00E96B77"/>
    <w:rsid w:val="00E97BDF"/>
    <w:rsid w:val="00EA0AF3"/>
    <w:rsid w:val="00EA3211"/>
    <w:rsid w:val="00EA3C8A"/>
    <w:rsid w:val="00EA3F93"/>
    <w:rsid w:val="00EA48B2"/>
    <w:rsid w:val="00EA4BBC"/>
    <w:rsid w:val="00EA66E1"/>
    <w:rsid w:val="00EA703F"/>
    <w:rsid w:val="00EA76E4"/>
    <w:rsid w:val="00EB0CFB"/>
    <w:rsid w:val="00EB126E"/>
    <w:rsid w:val="00EB161A"/>
    <w:rsid w:val="00EB2208"/>
    <w:rsid w:val="00EB28DF"/>
    <w:rsid w:val="00EB2D21"/>
    <w:rsid w:val="00EB2E7F"/>
    <w:rsid w:val="00EB3549"/>
    <w:rsid w:val="00EB376F"/>
    <w:rsid w:val="00EB3F46"/>
    <w:rsid w:val="00EB41CB"/>
    <w:rsid w:val="00EB4AF5"/>
    <w:rsid w:val="00EB61FC"/>
    <w:rsid w:val="00EB769B"/>
    <w:rsid w:val="00EB7D53"/>
    <w:rsid w:val="00EC0B9F"/>
    <w:rsid w:val="00EC2B2A"/>
    <w:rsid w:val="00EC2E7A"/>
    <w:rsid w:val="00EC3760"/>
    <w:rsid w:val="00EC4B2D"/>
    <w:rsid w:val="00EC521D"/>
    <w:rsid w:val="00EC53A5"/>
    <w:rsid w:val="00EC600E"/>
    <w:rsid w:val="00EC63A9"/>
    <w:rsid w:val="00EC6450"/>
    <w:rsid w:val="00EC67E8"/>
    <w:rsid w:val="00EC6B5B"/>
    <w:rsid w:val="00EC74CD"/>
    <w:rsid w:val="00EC7755"/>
    <w:rsid w:val="00EC7F5A"/>
    <w:rsid w:val="00ED0A0B"/>
    <w:rsid w:val="00ED1577"/>
    <w:rsid w:val="00ED17E6"/>
    <w:rsid w:val="00ED1A4E"/>
    <w:rsid w:val="00ED1EA4"/>
    <w:rsid w:val="00ED250C"/>
    <w:rsid w:val="00ED292C"/>
    <w:rsid w:val="00ED2E68"/>
    <w:rsid w:val="00ED3179"/>
    <w:rsid w:val="00ED381A"/>
    <w:rsid w:val="00ED3935"/>
    <w:rsid w:val="00ED3A53"/>
    <w:rsid w:val="00ED4250"/>
    <w:rsid w:val="00ED4797"/>
    <w:rsid w:val="00ED4850"/>
    <w:rsid w:val="00ED49A8"/>
    <w:rsid w:val="00ED4AF4"/>
    <w:rsid w:val="00ED5FA2"/>
    <w:rsid w:val="00ED610D"/>
    <w:rsid w:val="00ED6DD5"/>
    <w:rsid w:val="00ED7A7E"/>
    <w:rsid w:val="00ED7D2E"/>
    <w:rsid w:val="00ED7EC8"/>
    <w:rsid w:val="00EE0A1B"/>
    <w:rsid w:val="00EE0D59"/>
    <w:rsid w:val="00EE2295"/>
    <w:rsid w:val="00EE2D3B"/>
    <w:rsid w:val="00EE32C8"/>
    <w:rsid w:val="00EE3ABF"/>
    <w:rsid w:val="00EE485D"/>
    <w:rsid w:val="00EE4BF6"/>
    <w:rsid w:val="00EE516F"/>
    <w:rsid w:val="00EE5561"/>
    <w:rsid w:val="00EE6212"/>
    <w:rsid w:val="00EE6AFE"/>
    <w:rsid w:val="00EE6FA7"/>
    <w:rsid w:val="00EE7350"/>
    <w:rsid w:val="00EF07AA"/>
    <w:rsid w:val="00EF1C72"/>
    <w:rsid w:val="00EF38B0"/>
    <w:rsid w:val="00EF4361"/>
    <w:rsid w:val="00EF571C"/>
    <w:rsid w:val="00EF5C5E"/>
    <w:rsid w:val="00EF63CD"/>
    <w:rsid w:val="00EF6497"/>
    <w:rsid w:val="00EF76EA"/>
    <w:rsid w:val="00EF7CFA"/>
    <w:rsid w:val="00F002E4"/>
    <w:rsid w:val="00F004C9"/>
    <w:rsid w:val="00F0153E"/>
    <w:rsid w:val="00F01A97"/>
    <w:rsid w:val="00F01C86"/>
    <w:rsid w:val="00F01EC5"/>
    <w:rsid w:val="00F0281C"/>
    <w:rsid w:val="00F03505"/>
    <w:rsid w:val="00F03E08"/>
    <w:rsid w:val="00F040C6"/>
    <w:rsid w:val="00F04299"/>
    <w:rsid w:val="00F04AAF"/>
    <w:rsid w:val="00F05D56"/>
    <w:rsid w:val="00F06373"/>
    <w:rsid w:val="00F069D9"/>
    <w:rsid w:val="00F06B4B"/>
    <w:rsid w:val="00F075CC"/>
    <w:rsid w:val="00F079DF"/>
    <w:rsid w:val="00F10EBA"/>
    <w:rsid w:val="00F114A3"/>
    <w:rsid w:val="00F11981"/>
    <w:rsid w:val="00F11A3C"/>
    <w:rsid w:val="00F11AD6"/>
    <w:rsid w:val="00F133E2"/>
    <w:rsid w:val="00F13742"/>
    <w:rsid w:val="00F146EA"/>
    <w:rsid w:val="00F147D8"/>
    <w:rsid w:val="00F1492D"/>
    <w:rsid w:val="00F149DA"/>
    <w:rsid w:val="00F15339"/>
    <w:rsid w:val="00F15F8E"/>
    <w:rsid w:val="00F167F1"/>
    <w:rsid w:val="00F16F51"/>
    <w:rsid w:val="00F201A9"/>
    <w:rsid w:val="00F209D8"/>
    <w:rsid w:val="00F211ED"/>
    <w:rsid w:val="00F2147F"/>
    <w:rsid w:val="00F21C8F"/>
    <w:rsid w:val="00F222A8"/>
    <w:rsid w:val="00F22AFA"/>
    <w:rsid w:val="00F238B8"/>
    <w:rsid w:val="00F240EB"/>
    <w:rsid w:val="00F24CD8"/>
    <w:rsid w:val="00F24D55"/>
    <w:rsid w:val="00F2588E"/>
    <w:rsid w:val="00F26131"/>
    <w:rsid w:val="00F262F1"/>
    <w:rsid w:val="00F27675"/>
    <w:rsid w:val="00F304C0"/>
    <w:rsid w:val="00F30BF6"/>
    <w:rsid w:val="00F31293"/>
    <w:rsid w:val="00F31355"/>
    <w:rsid w:val="00F31394"/>
    <w:rsid w:val="00F3243B"/>
    <w:rsid w:val="00F32559"/>
    <w:rsid w:val="00F329DC"/>
    <w:rsid w:val="00F332F9"/>
    <w:rsid w:val="00F33B04"/>
    <w:rsid w:val="00F34113"/>
    <w:rsid w:val="00F3437A"/>
    <w:rsid w:val="00F348EE"/>
    <w:rsid w:val="00F349C2"/>
    <w:rsid w:val="00F351A3"/>
    <w:rsid w:val="00F352F9"/>
    <w:rsid w:val="00F37F4B"/>
    <w:rsid w:val="00F4026D"/>
    <w:rsid w:val="00F40AEA"/>
    <w:rsid w:val="00F41601"/>
    <w:rsid w:val="00F417BF"/>
    <w:rsid w:val="00F41A26"/>
    <w:rsid w:val="00F42F87"/>
    <w:rsid w:val="00F43418"/>
    <w:rsid w:val="00F44675"/>
    <w:rsid w:val="00F44748"/>
    <w:rsid w:val="00F45A04"/>
    <w:rsid w:val="00F45BCC"/>
    <w:rsid w:val="00F46A6C"/>
    <w:rsid w:val="00F479C3"/>
    <w:rsid w:val="00F50755"/>
    <w:rsid w:val="00F51100"/>
    <w:rsid w:val="00F5135E"/>
    <w:rsid w:val="00F51EB3"/>
    <w:rsid w:val="00F51EEE"/>
    <w:rsid w:val="00F524C9"/>
    <w:rsid w:val="00F52DBD"/>
    <w:rsid w:val="00F530D3"/>
    <w:rsid w:val="00F53D21"/>
    <w:rsid w:val="00F54EC0"/>
    <w:rsid w:val="00F5512E"/>
    <w:rsid w:val="00F55760"/>
    <w:rsid w:val="00F55DB5"/>
    <w:rsid w:val="00F57303"/>
    <w:rsid w:val="00F576F4"/>
    <w:rsid w:val="00F6131B"/>
    <w:rsid w:val="00F61DBD"/>
    <w:rsid w:val="00F62A80"/>
    <w:rsid w:val="00F6367D"/>
    <w:rsid w:val="00F63F3C"/>
    <w:rsid w:val="00F64E17"/>
    <w:rsid w:val="00F6511E"/>
    <w:rsid w:val="00F6549C"/>
    <w:rsid w:val="00F65896"/>
    <w:rsid w:val="00F65A90"/>
    <w:rsid w:val="00F65AA3"/>
    <w:rsid w:val="00F65FB3"/>
    <w:rsid w:val="00F663A6"/>
    <w:rsid w:val="00F66431"/>
    <w:rsid w:val="00F66572"/>
    <w:rsid w:val="00F666E5"/>
    <w:rsid w:val="00F66FB7"/>
    <w:rsid w:val="00F67E67"/>
    <w:rsid w:val="00F700DF"/>
    <w:rsid w:val="00F7018D"/>
    <w:rsid w:val="00F704C0"/>
    <w:rsid w:val="00F70B1E"/>
    <w:rsid w:val="00F70D95"/>
    <w:rsid w:val="00F72AA0"/>
    <w:rsid w:val="00F7460E"/>
    <w:rsid w:val="00F74C54"/>
    <w:rsid w:val="00F7609D"/>
    <w:rsid w:val="00F760C9"/>
    <w:rsid w:val="00F80AC5"/>
    <w:rsid w:val="00F80B53"/>
    <w:rsid w:val="00F80C10"/>
    <w:rsid w:val="00F83BAD"/>
    <w:rsid w:val="00F84A31"/>
    <w:rsid w:val="00F85507"/>
    <w:rsid w:val="00F86092"/>
    <w:rsid w:val="00F90357"/>
    <w:rsid w:val="00F91EFB"/>
    <w:rsid w:val="00F9204F"/>
    <w:rsid w:val="00F94D2F"/>
    <w:rsid w:val="00F95388"/>
    <w:rsid w:val="00F95D93"/>
    <w:rsid w:val="00F964A8"/>
    <w:rsid w:val="00F96B0A"/>
    <w:rsid w:val="00F97AE5"/>
    <w:rsid w:val="00FA1591"/>
    <w:rsid w:val="00FA1B51"/>
    <w:rsid w:val="00FA2DA0"/>
    <w:rsid w:val="00FA2DD2"/>
    <w:rsid w:val="00FA3275"/>
    <w:rsid w:val="00FA37D1"/>
    <w:rsid w:val="00FA3CA9"/>
    <w:rsid w:val="00FA49E2"/>
    <w:rsid w:val="00FA4CCF"/>
    <w:rsid w:val="00FA522B"/>
    <w:rsid w:val="00FA67F9"/>
    <w:rsid w:val="00FA7427"/>
    <w:rsid w:val="00FA7F23"/>
    <w:rsid w:val="00FB0024"/>
    <w:rsid w:val="00FB1D77"/>
    <w:rsid w:val="00FB2605"/>
    <w:rsid w:val="00FB28DD"/>
    <w:rsid w:val="00FB473E"/>
    <w:rsid w:val="00FB47AA"/>
    <w:rsid w:val="00FB4C66"/>
    <w:rsid w:val="00FB51AE"/>
    <w:rsid w:val="00FB51D2"/>
    <w:rsid w:val="00FB5A72"/>
    <w:rsid w:val="00FB6056"/>
    <w:rsid w:val="00FB69D6"/>
    <w:rsid w:val="00FB6B8B"/>
    <w:rsid w:val="00FB6C67"/>
    <w:rsid w:val="00FB6FA2"/>
    <w:rsid w:val="00FB75EE"/>
    <w:rsid w:val="00FB778D"/>
    <w:rsid w:val="00FB7971"/>
    <w:rsid w:val="00FC06F1"/>
    <w:rsid w:val="00FC0E52"/>
    <w:rsid w:val="00FC10BC"/>
    <w:rsid w:val="00FC11CB"/>
    <w:rsid w:val="00FC277D"/>
    <w:rsid w:val="00FC410F"/>
    <w:rsid w:val="00FC5019"/>
    <w:rsid w:val="00FC5448"/>
    <w:rsid w:val="00FC5862"/>
    <w:rsid w:val="00FC5988"/>
    <w:rsid w:val="00FC6212"/>
    <w:rsid w:val="00FC672D"/>
    <w:rsid w:val="00FC6A99"/>
    <w:rsid w:val="00FC738A"/>
    <w:rsid w:val="00FC759C"/>
    <w:rsid w:val="00FD0406"/>
    <w:rsid w:val="00FD0578"/>
    <w:rsid w:val="00FD1C19"/>
    <w:rsid w:val="00FD319A"/>
    <w:rsid w:val="00FD414B"/>
    <w:rsid w:val="00FD428A"/>
    <w:rsid w:val="00FD4A36"/>
    <w:rsid w:val="00FD4B39"/>
    <w:rsid w:val="00FD5256"/>
    <w:rsid w:val="00FD53B4"/>
    <w:rsid w:val="00FD54F5"/>
    <w:rsid w:val="00FD59AA"/>
    <w:rsid w:val="00FD5BFA"/>
    <w:rsid w:val="00FD618B"/>
    <w:rsid w:val="00FD6C60"/>
    <w:rsid w:val="00FD6CE4"/>
    <w:rsid w:val="00FD7702"/>
    <w:rsid w:val="00FD7973"/>
    <w:rsid w:val="00FE2610"/>
    <w:rsid w:val="00FE3866"/>
    <w:rsid w:val="00FE3E00"/>
    <w:rsid w:val="00FE451D"/>
    <w:rsid w:val="00FE463A"/>
    <w:rsid w:val="00FE4B48"/>
    <w:rsid w:val="00FE6229"/>
    <w:rsid w:val="00FE6DD6"/>
    <w:rsid w:val="00FE711B"/>
    <w:rsid w:val="00FF0545"/>
    <w:rsid w:val="00FF0B3E"/>
    <w:rsid w:val="00FF0EEF"/>
    <w:rsid w:val="00FF143F"/>
    <w:rsid w:val="00FF1F01"/>
    <w:rsid w:val="00FF2F24"/>
    <w:rsid w:val="00FF2F8D"/>
    <w:rsid w:val="00FF303D"/>
    <w:rsid w:val="00FF4088"/>
    <w:rsid w:val="00FF4638"/>
    <w:rsid w:val="00FF4ADD"/>
    <w:rsid w:val="00FF4E3B"/>
    <w:rsid w:val="00FF4FCD"/>
    <w:rsid w:val="00FF5325"/>
    <w:rsid w:val="00FF5530"/>
    <w:rsid w:val="00FF55A1"/>
    <w:rsid w:val="00FF5E38"/>
    <w:rsid w:val="00FF6310"/>
    <w:rsid w:val="00FF6339"/>
    <w:rsid w:val="00FF766D"/>
    <w:rsid w:val="00FF7BAF"/>
    <w:rsid w:val="02C30830"/>
    <w:rsid w:val="124207C4"/>
    <w:rsid w:val="24501AC0"/>
    <w:rsid w:val="24971058"/>
    <w:rsid w:val="2BE12F59"/>
    <w:rsid w:val="2FF73569"/>
    <w:rsid w:val="3606C21E"/>
    <w:rsid w:val="478D405D"/>
    <w:rsid w:val="4D79329C"/>
    <w:rsid w:val="51E8CDCF"/>
    <w:rsid w:val="55B43907"/>
    <w:rsid w:val="646D8217"/>
    <w:rsid w:val="661245E2"/>
    <w:rsid w:val="6BCFD852"/>
    <w:rsid w:val="709B36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3A008"/>
  <w15:chartTrackingRefBased/>
  <w15:docId w15:val="{C9A12E81-42B1-4FEF-BD49-7D978165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A"/>
    <w:rPr>
      <w:rFonts w:ascii="Calibri" w:hAnsi="Calibri" w:cs="Calibri"/>
      <w:lang w:val="en-GB"/>
    </w:rPr>
  </w:style>
  <w:style w:type="paragraph" w:styleId="Heading1">
    <w:name w:val="heading 1"/>
    <w:basedOn w:val="Normal"/>
    <w:next w:val="Normal"/>
    <w:link w:val="Heading1Char"/>
    <w:uiPriority w:val="9"/>
    <w:qFormat/>
    <w:rsid w:val="00A716E8"/>
    <w:pPr>
      <w:keepNext/>
      <w:keepLines/>
      <w:spacing w:before="360" w:after="80"/>
      <w:outlineLvl w:val="0"/>
    </w:pPr>
    <w:rPr>
      <w:rFonts w:eastAsia="Aptos"/>
      <w:b/>
      <w:bCs/>
      <w:sz w:val="28"/>
      <w:szCs w:val="28"/>
    </w:rPr>
  </w:style>
  <w:style w:type="paragraph" w:styleId="Heading2">
    <w:name w:val="heading 2"/>
    <w:basedOn w:val="Normal"/>
    <w:next w:val="Normal"/>
    <w:link w:val="Heading2Char"/>
    <w:uiPriority w:val="9"/>
    <w:unhideWhenUsed/>
    <w:qFormat/>
    <w:rsid w:val="00872F1A"/>
    <w:pPr>
      <w:outlineLvl w:val="1"/>
    </w:pPr>
    <w:rPr>
      <w:b/>
      <w:bCs/>
    </w:rPr>
  </w:style>
  <w:style w:type="paragraph" w:styleId="Heading3">
    <w:name w:val="heading 3"/>
    <w:basedOn w:val="Normal"/>
    <w:next w:val="Normal"/>
    <w:link w:val="Heading3Char"/>
    <w:uiPriority w:val="9"/>
    <w:unhideWhenUsed/>
    <w:qFormat/>
    <w:rsid w:val="00186954"/>
    <w:pPr>
      <w:keepNext/>
      <w:keepLines/>
      <w:spacing w:before="160" w:after="80"/>
      <w:outlineLvl w:val="2"/>
    </w:pPr>
    <w:rPr>
      <w:rFonts w:eastAsiaTheme="majorEastAsia" w:cstheme="majorBidi"/>
      <w:i/>
      <w:iCs/>
    </w:rPr>
  </w:style>
  <w:style w:type="paragraph" w:styleId="Heading4">
    <w:name w:val="heading 4"/>
    <w:basedOn w:val="Normal"/>
    <w:next w:val="Normal"/>
    <w:link w:val="Heading4Char"/>
    <w:uiPriority w:val="9"/>
    <w:unhideWhenUsed/>
    <w:qFormat/>
    <w:rsid w:val="00061D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D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D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D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D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D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6E8"/>
    <w:rPr>
      <w:rFonts w:ascii="Calibri" w:eastAsia="Aptos" w:hAnsi="Calibri" w:cs="Calibri"/>
      <w:b/>
      <w:bCs/>
      <w:sz w:val="28"/>
      <w:szCs w:val="28"/>
    </w:rPr>
  </w:style>
  <w:style w:type="character" w:customStyle="1" w:styleId="Heading2Char">
    <w:name w:val="Heading 2 Char"/>
    <w:basedOn w:val="DefaultParagraphFont"/>
    <w:link w:val="Heading2"/>
    <w:uiPriority w:val="9"/>
    <w:rsid w:val="00872F1A"/>
    <w:rPr>
      <w:rFonts w:ascii="Calibri" w:hAnsi="Calibri" w:cs="Calibri"/>
      <w:b/>
      <w:bCs/>
    </w:rPr>
  </w:style>
  <w:style w:type="character" w:customStyle="1" w:styleId="Heading3Char">
    <w:name w:val="Heading 3 Char"/>
    <w:basedOn w:val="DefaultParagraphFont"/>
    <w:link w:val="Heading3"/>
    <w:uiPriority w:val="9"/>
    <w:rsid w:val="00186954"/>
    <w:rPr>
      <w:rFonts w:ascii="Calibri" w:eastAsiaTheme="majorEastAsia" w:hAnsi="Calibri" w:cstheme="majorBidi"/>
      <w:i/>
      <w:iCs/>
    </w:rPr>
  </w:style>
  <w:style w:type="character" w:customStyle="1" w:styleId="Heading4Char">
    <w:name w:val="Heading 4 Char"/>
    <w:basedOn w:val="DefaultParagraphFont"/>
    <w:link w:val="Heading4"/>
    <w:uiPriority w:val="9"/>
    <w:rsid w:val="00061D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D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D4A"/>
    <w:rPr>
      <w:rFonts w:eastAsiaTheme="majorEastAsia" w:cstheme="majorBidi"/>
      <w:color w:val="272727" w:themeColor="text1" w:themeTint="D8"/>
    </w:rPr>
  </w:style>
  <w:style w:type="paragraph" w:styleId="Title">
    <w:name w:val="Title"/>
    <w:basedOn w:val="Normal"/>
    <w:next w:val="Normal"/>
    <w:link w:val="TitleChar"/>
    <w:uiPriority w:val="10"/>
    <w:qFormat/>
    <w:rsid w:val="00061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D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D4A"/>
    <w:pPr>
      <w:spacing w:before="160"/>
      <w:jc w:val="center"/>
    </w:pPr>
    <w:rPr>
      <w:i/>
      <w:iCs/>
      <w:color w:val="404040" w:themeColor="text1" w:themeTint="BF"/>
    </w:rPr>
  </w:style>
  <w:style w:type="character" w:customStyle="1" w:styleId="QuoteChar">
    <w:name w:val="Quote Char"/>
    <w:basedOn w:val="DefaultParagraphFont"/>
    <w:link w:val="Quote"/>
    <w:uiPriority w:val="29"/>
    <w:rsid w:val="00061D4A"/>
    <w:rPr>
      <w:i/>
      <w:iCs/>
      <w:color w:val="404040" w:themeColor="text1" w:themeTint="BF"/>
    </w:rPr>
  </w:style>
  <w:style w:type="paragraph" w:styleId="ListParagraph">
    <w:name w:val="List Paragraph"/>
    <w:basedOn w:val="Normal"/>
    <w:uiPriority w:val="34"/>
    <w:qFormat/>
    <w:rsid w:val="00061D4A"/>
    <w:pPr>
      <w:ind w:left="720"/>
      <w:contextualSpacing/>
    </w:pPr>
  </w:style>
  <w:style w:type="character" w:styleId="IntenseEmphasis">
    <w:name w:val="Intense Emphasis"/>
    <w:basedOn w:val="DefaultParagraphFont"/>
    <w:uiPriority w:val="21"/>
    <w:qFormat/>
    <w:rsid w:val="00061D4A"/>
    <w:rPr>
      <w:i/>
      <w:iCs/>
      <w:color w:val="0F4761" w:themeColor="accent1" w:themeShade="BF"/>
    </w:rPr>
  </w:style>
  <w:style w:type="paragraph" w:styleId="IntenseQuote">
    <w:name w:val="Intense Quote"/>
    <w:basedOn w:val="Normal"/>
    <w:next w:val="Normal"/>
    <w:link w:val="IntenseQuoteChar"/>
    <w:uiPriority w:val="30"/>
    <w:qFormat/>
    <w:rsid w:val="00061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D4A"/>
    <w:rPr>
      <w:i/>
      <w:iCs/>
      <w:color w:val="0F4761" w:themeColor="accent1" w:themeShade="BF"/>
    </w:rPr>
  </w:style>
  <w:style w:type="character" w:styleId="IntenseReference">
    <w:name w:val="Intense Reference"/>
    <w:basedOn w:val="DefaultParagraphFont"/>
    <w:uiPriority w:val="32"/>
    <w:qFormat/>
    <w:rsid w:val="00061D4A"/>
    <w:rPr>
      <w:b/>
      <w:bCs/>
      <w:smallCaps/>
      <w:color w:val="0F4761" w:themeColor="accent1" w:themeShade="BF"/>
      <w:spacing w:val="5"/>
    </w:rPr>
  </w:style>
  <w:style w:type="paragraph" w:styleId="FootnoteText">
    <w:name w:val="footnote text"/>
    <w:basedOn w:val="Normal"/>
    <w:link w:val="FootnoteTextChar"/>
    <w:uiPriority w:val="99"/>
    <w:unhideWhenUsed/>
    <w:rsid w:val="00061D4A"/>
    <w:pPr>
      <w:spacing w:after="0" w:line="240" w:lineRule="auto"/>
    </w:pPr>
    <w:rPr>
      <w:sz w:val="20"/>
      <w:szCs w:val="20"/>
    </w:rPr>
  </w:style>
  <w:style w:type="character" w:customStyle="1" w:styleId="FootnoteTextChar">
    <w:name w:val="Footnote Text Char"/>
    <w:basedOn w:val="DefaultParagraphFont"/>
    <w:link w:val="FootnoteText"/>
    <w:uiPriority w:val="99"/>
    <w:rsid w:val="00061D4A"/>
    <w:rPr>
      <w:sz w:val="20"/>
      <w:szCs w:val="20"/>
    </w:rPr>
  </w:style>
  <w:style w:type="character" w:customStyle="1" w:styleId="Hyperlink1">
    <w:name w:val="Hyperlink1"/>
    <w:basedOn w:val="DefaultParagraphFont"/>
    <w:uiPriority w:val="99"/>
    <w:unhideWhenUsed/>
    <w:rsid w:val="00061D4A"/>
    <w:rPr>
      <w:color w:val="467886"/>
      <w:u w:val="single"/>
    </w:rPr>
  </w:style>
  <w:style w:type="character" w:styleId="FootnoteReference">
    <w:name w:val="footnote reference"/>
    <w:aliases w:val="Footnote symbol,Voetnootverwijzing,Times 10 Point,Exposant 3 Point,Footnote Reference Number,Footnotes refss,Footnote Reference Superscript,Ref,de nota al pie,-E Fußnotenzeichen,EN Footnote Reference,Exposant 3 Poi,Footnote"/>
    <w:basedOn w:val="DefaultParagraphFont"/>
    <w:uiPriority w:val="99"/>
    <w:unhideWhenUsed/>
    <w:qFormat/>
    <w:rsid w:val="00061D4A"/>
    <w:rPr>
      <w:vertAlign w:val="superscript"/>
    </w:rPr>
  </w:style>
  <w:style w:type="character" w:styleId="Hyperlink">
    <w:name w:val="Hyperlink"/>
    <w:basedOn w:val="DefaultParagraphFont"/>
    <w:uiPriority w:val="99"/>
    <w:unhideWhenUsed/>
    <w:rsid w:val="00061D4A"/>
    <w:rPr>
      <w:color w:val="467886" w:themeColor="hyperlink"/>
      <w:u w:val="single"/>
    </w:rPr>
  </w:style>
  <w:style w:type="character" w:styleId="UnresolvedMention">
    <w:name w:val="Unresolved Mention"/>
    <w:basedOn w:val="DefaultParagraphFont"/>
    <w:uiPriority w:val="99"/>
    <w:semiHidden/>
    <w:unhideWhenUsed/>
    <w:rsid w:val="00FB2605"/>
    <w:rPr>
      <w:color w:val="605E5C"/>
      <w:shd w:val="clear" w:color="auto" w:fill="E1DFDD"/>
    </w:rPr>
  </w:style>
  <w:style w:type="character" w:styleId="FollowedHyperlink">
    <w:name w:val="FollowedHyperlink"/>
    <w:basedOn w:val="DefaultParagraphFont"/>
    <w:uiPriority w:val="99"/>
    <w:semiHidden/>
    <w:unhideWhenUsed/>
    <w:rsid w:val="009F7155"/>
    <w:rPr>
      <w:color w:val="96607D" w:themeColor="followedHyperlink"/>
      <w:u w:val="single"/>
    </w:rPr>
  </w:style>
  <w:style w:type="paragraph" w:styleId="EndnoteText">
    <w:name w:val="endnote text"/>
    <w:basedOn w:val="Normal"/>
    <w:link w:val="EndnoteTextChar"/>
    <w:uiPriority w:val="99"/>
    <w:semiHidden/>
    <w:unhideWhenUsed/>
    <w:rsid w:val="00BF1E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1EC9"/>
    <w:rPr>
      <w:sz w:val="20"/>
      <w:szCs w:val="20"/>
    </w:rPr>
  </w:style>
  <w:style w:type="character" w:styleId="EndnoteReference">
    <w:name w:val="endnote reference"/>
    <w:basedOn w:val="DefaultParagraphFont"/>
    <w:uiPriority w:val="99"/>
    <w:semiHidden/>
    <w:unhideWhenUsed/>
    <w:rsid w:val="00BF1EC9"/>
    <w:rPr>
      <w:vertAlign w:val="superscript"/>
    </w:rPr>
  </w:style>
  <w:style w:type="paragraph" w:styleId="Caption">
    <w:name w:val="caption"/>
    <w:basedOn w:val="Normal"/>
    <w:next w:val="Normal"/>
    <w:uiPriority w:val="35"/>
    <w:unhideWhenUsed/>
    <w:qFormat/>
    <w:rsid w:val="00DA7ECF"/>
    <w:pPr>
      <w:spacing w:after="200" w:line="240" w:lineRule="auto"/>
    </w:pPr>
    <w:rPr>
      <w:i/>
      <w:iCs/>
      <w:color w:val="0E2841" w:themeColor="text2"/>
      <w:sz w:val="18"/>
      <w:szCs w:val="18"/>
    </w:rPr>
  </w:style>
  <w:style w:type="table" w:styleId="TableGrid">
    <w:name w:val="Table Grid"/>
    <w:basedOn w:val="TableNormal"/>
    <w:uiPriority w:val="39"/>
    <w:rsid w:val="008D1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1FC"/>
  </w:style>
  <w:style w:type="paragraph" w:styleId="Footer">
    <w:name w:val="footer"/>
    <w:basedOn w:val="Normal"/>
    <w:link w:val="FooterChar"/>
    <w:uiPriority w:val="99"/>
    <w:unhideWhenUsed/>
    <w:rsid w:val="00EB6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1FC"/>
  </w:style>
  <w:style w:type="character" w:styleId="CommentReference">
    <w:name w:val="annotation reference"/>
    <w:basedOn w:val="DefaultParagraphFont"/>
    <w:uiPriority w:val="99"/>
    <w:semiHidden/>
    <w:unhideWhenUsed/>
    <w:rsid w:val="00590318"/>
    <w:rPr>
      <w:sz w:val="16"/>
      <w:szCs w:val="16"/>
    </w:rPr>
  </w:style>
  <w:style w:type="paragraph" w:styleId="CommentText">
    <w:name w:val="annotation text"/>
    <w:basedOn w:val="Normal"/>
    <w:link w:val="CommentTextChar"/>
    <w:uiPriority w:val="99"/>
    <w:unhideWhenUsed/>
    <w:rsid w:val="00590318"/>
    <w:pPr>
      <w:spacing w:line="240" w:lineRule="auto"/>
    </w:pPr>
    <w:rPr>
      <w:sz w:val="20"/>
      <w:szCs w:val="20"/>
    </w:rPr>
  </w:style>
  <w:style w:type="character" w:customStyle="1" w:styleId="CommentTextChar">
    <w:name w:val="Comment Text Char"/>
    <w:basedOn w:val="DefaultParagraphFont"/>
    <w:link w:val="CommentText"/>
    <w:uiPriority w:val="99"/>
    <w:rsid w:val="00590318"/>
    <w:rPr>
      <w:sz w:val="20"/>
      <w:szCs w:val="20"/>
    </w:rPr>
  </w:style>
  <w:style w:type="paragraph" w:styleId="CommentSubject">
    <w:name w:val="annotation subject"/>
    <w:basedOn w:val="CommentText"/>
    <w:next w:val="CommentText"/>
    <w:link w:val="CommentSubjectChar"/>
    <w:uiPriority w:val="99"/>
    <w:semiHidden/>
    <w:unhideWhenUsed/>
    <w:rsid w:val="00590318"/>
    <w:rPr>
      <w:b/>
      <w:bCs/>
    </w:rPr>
  </w:style>
  <w:style w:type="character" w:customStyle="1" w:styleId="CommentSubjectChar">
    <w:name w:val="Comment Subject Char"/>
    <w:basedOn w:val="CommentTextChar"/>
    <w:link w:val="CommentSubject"/>
    <w:uiPriority w:val="99"/>
    <w:semiHidden/>
    <w:rsid w:val="00590318"/>
    <w:rPr>
      <w:b/>
      <w:bCs/>
      <w:sz w:val="20"/>
      <w:szCs w:val="20"/>
    </w:rPr>
  </w:style>
  <w:style w:type="paragraph" w:styleId="TOCHeading">
    <w:name w:val="TOC Heading"/>
    <w:basedOn w:val="Heading1"/>
    <w:next w:val="Normal"/>
    <w:uiPriority w:val="39"/>
    <w:unhideWhenUsed/>
    <w:qFormat/>
    <w:rsid w:val="00F33B04"/>
    <w:pPr>
      <w:spacing w:before="240" w:after="0" w:line="259" w:lineRule="auto"/>
      <w:outlineLvl w:val="9"/>
    </w:pPr>
    <w:rPr>
      <w:rFonts w:asciiTheme="majorHAnsi" w:eastAsiaTheme="majorEastAsia" w:hAnsiTheme="majorHAnsi" w:cstheme="majorBidi"/>
      <w:b w:val="0"/>
      <w:bCs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F33B04"/>
    <w:pPr>
      <w:spacing w:after="100"/>
    </w:pPr>
  </w:style>
  <w:style w:type="paragraph" w:styleId="TOC2">
    <w:name w:val="toc 2"/>
    <w:basedOn w:val="Normal"/>
    <w:next w:val="Normal"/>
    <w:autoRedefine/>
    <w:uiPriority w:val="39"/>
    <w:unhideWhenUsed/>
    <w:rsid w:val="00F33B04"/>
    <w:pPr>
      <w:spacing w:after="100"/>
      <w:ind w:left="240"/>
    </w:pPr>
  </w:style>
  <w:style w:type="paragraph" w:styleId="TOC3">
    <w:name w:val="toc 3"/>
    <w:basedOn w:val="Normal"/>
    <w:next w:val="Normal"/>
    <w:autoRedefine/>
    <w:uiPriority w:val="39"/>
    <w:unhideWhenUsed/>
    <w:rsid w:val="00F33B04"/>
    <w:pPr>
      <w:spacing w:after="100"/>
      <w:ind w:left="480"/>
    </w:pPr>
  </w:style>
  <w:style w:type="paragraph" w:styleId="Revision">
    <w:name w:val="Revision"/>
    <w:hidden/>
    <w:uiPriority w:val="99"/>
    <w:semiHidden/>
    <w:rsid w:val="00DF33E8"/>
    <w:pPr>
      <w:spacing w:after="0" w:line="240" w:lineRule="auto"/>
    </w:pPr>
    <w:rPr>
      <w:rFonts w:ascii="Calibri" w:hAnsi="Calibri" w:cs="Calibri"/>
    </w:rPr>
  </w:style>
  <w:style w:type="paragraph" w:styleId="NormalWeb">
    <w:name w:val="Normal (Web)"/>
    <w:basedOn w:val="Normal"/>
    <w:uiPriority w:val="99"/>
    <w:semiHidden/>
    <w:unhideWhenUsed/>
    <w:rsid w:val="004A0CF3"/>
    <w:rPr>
      <w:rFonts w:ascii="Times New Roman" w:hAnsi="Times New Roman" w:cs="Times New Roman"/>
    </w:rPr>
  </w:style>
  <w:style w:type="paragraph" w:styleId="ListBullet">
    <w:name w:val="List Bullet"/>
    <w:basedOn w:val="Normal"/>
    <w:rsid w:val="008A5689"/>
    <w:pPr>
      <w:numPr>
        <w:numId w:val="39"/>
      </w:numPr>
      <w:overflowPunct w:val="0"/>
      <w:autoSpaceDE w:val="0"/>
      <w:autoSpaceDN w:val="0"/>
      <w:adjustRightInd w:val="0"/>
      <w:spacing w:after="120" w:line="360" w:lineRule="auto"/>
      <w:contextualSpacing/>
      <w:textAlignment w:val="baseline"/>
    </w:pPr>
    <w:rPr>
      <w:rFonts w:ascii="Tahoma" w:eastAsia="Times New Roman" w:hAnsi="Tahoma"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019">
      <w:bodyDiv w:val="1"/>
      <w:marLeft w:val="0"/>
      <w:marRight w:val="0"/>
      <w:marTop w:val="0"/>
      <w:marBottom w:val="0"/>
      <w:divBdr>
        <w:top w:val="none" w:sz="0" w:space="0" w:color="auto"/>
        <w:left w:val="none" w:sz="0" w:space="0" w:color="auto"/>
        <w:bottom w:val="none" w:sz="0" w:space="0" w:color="auto"/>
        <w:right w:val="none" w:sz="0" w:space="0" w:color="auto"/>
      </w:divBdr>
    </w:div>
    <w:div w:id="7097168">
      <w:bodyDiv w:val="1"/>
      <w:marLeft w:val="0"/>
      <w:marRight w:val="0"/>
      <w:marTop w:val="0"/>
      <w:marBottom w:val="0"/>
      <w:divBdr>
        <w:top w:val="none" w:sz="0" w:space="0" w:color="auto"/>
        <w:left w:val="none" w:sz="0" w:space="0" w:color="auto"/>
        <w:bottom w:val="none" w:sz="0" w:space="0" w:color="auto"/>
        <w:right w:val="none" w:sz="0" w:space="0" w:color="auto"/>
      </w:divBdr>
      <w:divsChild>
        <w:div w:id="159736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43562">
              <w:marLeft w:val="0"/>
              <w:marRight w:val="0"/>
              <w:marTop w:val="0"/>
              <w:marBottom w:val="0"/>
              <w:divBdr>
                <w:top w:val="none" w:sz="0" w:space="0" w:color="auto"/>
                <w:left w:val="none" w:sz="0" w:space="0" w:color="auto"/>
                <w:bottom w:val="none" w:sz="0" w:space="0" w:color="auto"/>
                <w:right w:val="none" w:sz="0" w:space="0" w:color="auto"/>
              </w:divBdr>
              <w:divsChild>
                <w:div w:id="1620450849">
                  <w:marLeft w:val="0"/>
                  <w:marRight w:val="0"/>
                  <w:marTop w:val="0"/>
                  <w:marBottom w:val="0"/>
                  <w:divBdr>
                    <w:top w:val="none" w:sz="0" w:space="0" w:color="auto"/>
                    <w:left w:val="none" w:sz="0" w:space="0" w:color="auto"/>
                    <w:bottom w:val="none" w:sz="0" w:space="0" w:color="auto"/>
                    <w:right w:val="none" w:sz="0" w:space="0" w:color="auto"/>
                  </w:divBdr>
                  <w:divsChild>
                    <w:div w:id="221210370">
                      <w:marLeft w:val="0"/>
                      <w:marRight w:val="0"/>
                      <w:marTop w:val="0"/>
                      <w:marBottom w:val="0"/>
                      <w:divBdr>
                        <w:top w:val="none" w:sz="0" w:space="0" w:color="auto"/>
                        <w:left w:val="none" w:sz="0" w:space="0" w:color="auto"/>
                        <w:bottom w:val="none" w:sz="0" w:space="0" w:color="auto"/>
                        <w:right w:val="none" w:sz="0" w:space="0" w:color="auto"/>
                      </w:divBdr>
                      <w:divsChild>
                        <w:div w:id="1924795923">
                          <w:marLeft w:val="0"/>
                          <w:marRight w:val="0"/>
                          <w:marTop w:val="0"/>
                          <w:marBottom w:val="0"/>
                          <w:divBdr>
                            <w:top w:val="none" w:sz="0" w:space="0" w:color="auto"/>
                            <w:left w:val="none" w:sz="0" w:space="0" w:color="auto"/>
                            <w:bottom w:val="none" w:sz="0" w:space="0" w:color="auto"/>
                            <w:right w:val="none" w:sz="0" w:space="0" w:color="auto"/>
                          </w:divBdr>
                          <w:divsChild>
                            <w:div w:id="1051227504">
                              <w:marLeft w:val="0"/>
                              <w:marRight w:val="0"/>
                              <w:marTop w:val="0"/>
                              <w:marBottom w:val="0"/>
                              <w:divBdr>
                                <w:top w:val="none" w:sz="0" w:space="0" w:color="auto"/>
                                <w:left w:val="none" w:sz="0" w:space="0" w:color="auto"/>
                                <w:bottom w:val="none" w:sz="0" w:space="0" w:color="auto"/>
                                <w:right w:val="none" w:sz="0" w:space="0" w:color="auto"/>
                              </w:divBdr>
                              <w:divsChild>
                                <w:div w:id="148863877">
                                  <w:marLeft w:val="0"/>
                                  <w:marRight w:val="0"/>
                                  <w:marTop w:val="0"/>
                                  <w:marBottom w:val="0"/>
                                  <w:divBdr>
                                    <w:top w:val="none" w:sz="0" w:space="0" w:color="auto"/>
                                    <w:left w:val="none" w:sz="0" w:space="0" w:color="auto"/>
                                    <w:bottom w:val="none" w:sz="0" w:space="0" w:color="auto"/>
                                    <w:right w:val="none" w:sz="0" w:space="0" w:color="auto"/>
                                  </w:divBdr>
                                  <w:divsChild>
                                    <w:div w:id="779568333">
                                      <w:marLeft w:val="0"/>
                                      <w:marRight w:val="0"/>
                                      <w:marTop w:val="0"/>
                                      <w:marBottom w:val="0"/>
                                      <w:divBdr>
                                        <w:top w:val="none" w:sz="0" w:space="0" w:color="auto"/>
                                        <w:left w:val="none" w:sz="0" w:space="0" w:color="auto"/>
                                        <w:bottom w:val="none" w:sz="0" w:space="0" w:color="auto"/>
                                        <w:right w:val="none" w:sz="0" w:space="0" w:color="auto"/>
                                      </w:divBdr>
                                      <w:divsChild>
                                        <w:div w:id="1544437619">
                                          <w:marLeft w:val="0"/>
                                          <w:marRight w:val="0"/>
                                          <w:marTop w:val="0"/>
                                          <w:marBottom w:val="0"/>
                                          <w:divBdr>
                                            <w:top w:val="none" w:sz="0" w:space="0" w:color="auto"/>
                                            <w:left w:val="none" w:sz="0" w:space="0" w:color="auto"/>
                                            <w:bottom w:val="none" w:sz="0" w:space="0" w:color="auto"/>
                                            <w:right w:val="none" w:sz="0" w:space="0" w:color="auto"/>
                                          </w:divBdr>
                                          <w:divsChild>
                                            <w:div w:id="11098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9834">
      <w:bodyDiv w:val="1"/>
      <w:marLeft w:val="0"/>
      <w:marRight w:val="0"/>
      <w:marTop w:val="0"/>
      <w:marBottom w:val="0"/>
      <w:divBdr>
        <w:top w:val="none" w:sz="0" w:space="0" w:color="auto"/>
        <w:left w:val="none" w:sz="0" w:space="0" w:color="auto"/>
        <w:bottom w:val="none" w:sz="0" w:space="0" w:color="auto"/>
        <w:right w:val="none" w:sz="0" w:space="0" w:color="auto"/>
      </w:divBdr>
    </w:div>
    <w:div w:id="16279099">
      <w:bodyDiv w:val="1"/>
      <w:marLeft w:val="0"/>
      <w:marRight w:val="0"/>
      <w:marTop w:val="0"/>
      <w:marBottom w:val="0"/>
      <w:divBdr>
        <w:top w:val="none" w:sz="0" w:space="0" w:color="auto"/>
        <w:left w:val="none" w:sz="0" w:space="0" w:color="auto"/>
        <w:bottom w:val="none" w:sz="0" w:space="0" w:color="auto"/>
        <w:right w:val="none" w:sz="0" w:space="0" w:color="auto"/>
      </w:divBdr>
    </w:div>
    <w:div w:id="17783451">
      <w:bodyDiv w:val="1"/>
      <w:marLeft w:val="0"/>
      <w:marRight w:val="0"/>
      <w:marTop w:val="0"/>
      <w:marBottom w:val="0"/>
      <w:divBdr>
        <w:top w:val="none" w:sz="0" w:space="0" w:color="auto"/>
        <w:left w:val="none" w:sz="0" w:space="0" w:color="auto"/>
        <w:bottom w:val="none" w:sz="0" w:space="0" w:color="auto"/>
        <w:right w:val="none" w:sz="0" w:space="0" w:color="auto"/>
      </w:divBdr>
    </w:div>
    <w:div w:id="20665879">
      <w:bodyDiv w:val="1"/>
      <w:marLeft w:val="0"/>
      <w:marRight w:val="0"/>
      <w:marTop w:val="0"/>
      <w:marBottom w:val="0"/>
      <w:divBdr>
        <w:top w:val="none" w:sz="0" w:space="0" w:color="auto"/>
        <w:left w:val="none" w:sz="0" w:space="0" w:color="auto"/>
        <w:bottom w:val="none" w:sz="0" w:space="0" w:color="auto"/>
        <w:right w:val="none" w:sz="0" w:space="0" w:color="auto"/>
      </w:divBdr>
    </w:div>
    <w:div w:id="21782326">
      <w:bodyDiv w:val="1"/>
      <w:marLeft w:val="0"/>
      <w:marRight w:val="0"/>
      <w:marTop w:val="0"/>
      <w:marBottom w:val="0"/>
      <w:divBdr>
        <w:top w:val="none" w:sz="0" w:space="0" w:color="auto"/>
        <w:left w:val="none" w:sz="0" w:space="0" w:color="auto"/>
        <w:bottom w:val="none" w:sz="0" w:space="0" w:color="auto"/>
        <w:right w:val="none" w:sz="0" w:space="0" w:color="auto"/>
      </w:divBdr>
    </w:div>
    <w:div w:id="26150008">
      <w:bodyDiv w:val="1"/>
      <w:marLeft w:val="0"/>
      <w:marRight w:val="0"/>
      <w:marTop w:val="0"/>
      <w:marBottom w:val="0"/>
      <w:divBdr>
        <w:top w:val="none" w:sz="0" w:space="0" w:color="auto"/>
        <w:left w:val="none" w:sz="0" w:space="0" w:color="auto"/>
        <w:bottom w:val="none" w:sz="0" w:space="0" w:color="auto"/>
        <w:right w:val="none" w:sz="0" w:space="0" w:color="auto"/>
      </w:divBdr>
    </w:div>
    <w:div w:id="40642176">
      <w:bodyDiv w:val="1"/>
      <w:marLeft w:val="0"/>
      <w:marRight w:val="0"/>
      <w:marTop w:val="0"/>
      <w:marBottom w:val="0"/>
      <w:divBdr>
        <w:top w:val="none" w:sz="0" w:space="0" w:color="auto"/>
        <w:left w:val="none" w:sz="0" w:space="0" w:color="auto"/>
        <w:bottom w:val="none" w:sz="0" w:space="0" w:color="auto"/>
        <w:right w:val="none" w:sz="0" w:space="0" w:color="auto"/>
      </w:divBdr>
    </w:div>
    <w:div w:id="60251032">
      <w:bodyDiv w:val="1"/>
      <w:marLeft w:val="0"/>
      <w:marRight w:val="0"/>
      <w:marTop w:val="0"/>
      <w:marBottom w:val="0"/>
      <w:divBdr>
        <w:top w:val="none" w:sz="0" w:space="0" w:color="auto"/>
        <w:left w:val="none" w:sz="0" w:space="0" w:color="auto"/>
        <w:bottom w:val="none" w:sz="0" w:space="0" w:color="auto"/>
        <w:right w:val="none" w:sz="0" w:space="0" w:color="auto"/>
      </w:divBdr>
      <w:divsChild>
        <w:div w:id="1483890084">
          <w:marLeft w:val="0"/>
          <w:marRight w:val="0"/>
          <w:marTop w:val="0"/>
          <w:marBottom w:val="0"/>
          <w:divBdr>
            <w:top w:val="none" w:sz="0" w:space="0" w:color="auto"/>
            <w:left w:val="none" w:sz="0" w:space="0" w:color="auto"/>
            <w:bottom w:val="none" w:sz="0" w:space="0" w:color="auto"/>
            <w:right w:val="none" w:sz="0" w:space="0" w:color="auto"/>
          </w:divBdr>
        </w:div>
      </w:divsChild>
    </w:div>
    <w:div w:id="62920572">
      <w:bodyDiv w:val="1"/>
      <w:marLeft w:val="0"/>
      <w:marRight w:val="0"/>
      <w:marTop w:val="0"/>
      <w:marBottom w:val="0"/>
      <w:divBdr>
        <w:top w:val="none" w:sz="0" w:space="0" w:color="auto"/>
        <w:left w:val="none" w:sz="0" w:space="0" w:color="auto"/>
        <w:bottom w:val="none" w:sz="0" w:space="0" w:color="auto"/>
        <w:right w:val="none" w:sz="0" w:space="0" w:color="auto"/>
      </w:divBdr>
    </w:div>
    <w:div w:id="63571078">
      <w:bodyDiv w:val="1"/>
      <w:marLeft w:val="0"/>
      <w:marRight w:val="0"/>
      <w:marTop w:val="0"/>
      <w:marBottom w:val="0"/>
      <w:divBdr>
        <w:top w:val="none" w:sz="0" w:space="0" w:color="auto"/>
        <w:left w:val="none" w:sz="0" w:space="0" w:color="auto"/>
        <w:bottom w:val="none" w:sz="0" w:space="0" w:color="auto"/>
        <w:right w:val="none" w:sz="0" w:space="0" w:color="auto"/>
      </w:divBdr>
    </w:div>
    <w:div w:id="82074414">
      <w:bodyDiv w:val="1"/>
      <w:marLeft w:val="0"/>
      <w:marRight w:val="0"/>
      <w:marTop w:val="0"/>
      <w:marBottom w:val="0"/>
      <w:divBdr>
        <w:top w:val="none" w:sz="0" w:space="0" w:color="auto"/>
        <w:left w:val="none" w:sz="0" w:space="0" w:color="auto"/>
        <w:bottom w:val="none" w:sz="0" w:space="0" w:color="auto"/>
        <w:right w:val="none" w:sz="0" w:space="0" w:color="auto"/>
      </w:divBdr>
    </w:div>
    <w:div w:id="88426308">
      <w:bodyDiv w:val="1"/>
      <w:marLeft w:val="0"/>
      <w:marRight w:val="0"/>
      <w:marTop w:val="0"/>
      <w:marBottom w:val="0"/>
      <w:divBdr>
        <w:top w:val="none" w:sz="0" w:space="0" w:color="auto"/>
        <w:left w:val="none" w:sz="0" w:space="0" w:color="auto"/>
        <w:bottom w:val="none" w:sz="0" w:space="0" w:color="auto"/>
        <w:right w:val="none" w:sz="0" w:space="0" w:color="auto"/>
      </w:divBdr>
    </w:div>
    <w:div w:id="89204575">
      <w:bodyDiv w:val="1"/>
      <w:marLeft w:val="0"/>
      <w:marRight w:val="0"/>
      <w:marTop w:val="0"/>
      <w:marBottom w:val="0"/>
      <w:divBdr>
        <w:top w:val="none" w:sz="0" w:space="0" w:color="auto"/>
        <w:left w:val="none" w:sz="0" w:space="0" w:color="auto"/>
        <w:bottom w:val="none" w:sz="0" w:space="0" w:color="auto"/>
        <w:right w:val="none" w:sz="0" w:space="0" w:color="auto"/>
      </w:divBdr>
      <w:divsChild>
        <w:div w:id="163976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7698">
              <w:marLeft w:val="0"/>
              <w:marRight w:val="0"/>
              <w:marTop w:val="0"/>
              <w:marBottom w:val="0"/>
              <w:divBdr>
                <w:top w:val="none" w:sz="0" w:space="0" w:color="auto"/>
                <w:left w:val="none" w:sz="0" w:space="0" w:color="auto"/>
                <w:bottom w:val="none" w:sz="0" w:space="0" w:color="auto"/>
                <w:right w:val="none" w:sz="0" w:space="0" w:color="auto"/>
              </w:divBdr>
              <w:divsChild>
                <w:div w:id="175198568">
                  <w:marLeft w:val="0"/>
                  <w:marRight w:val="0"/>
                  <w:marTop w:val="0"/>
                  <w:marBottom w:val="0"/>
                  <w:divBdr>
                    <w:top w:val="none" w:sz="0" w:space="0" w:color="auto"/>
                    <w:left w:val="none" w:sz="0" w:space="0" w:color="auto"/>
                    <w:bottom w:val="none" w:sz="0" w:space="0" w:color="auto"/>
                    <w:right w:val="none" w:sz="0" w:space="0" w:color="auto"/>
                  </w:divBdr>
                  <w:divsChild>
                    <w:div w:id="1675956612">
                      <w:marLeft w:val="0"/>
                      <w:marRight w:val="0"/>
                      <w:marTop w:val="0"/>
                      <w:marBottom w:val="0"/>
                      <w:divBdr>
                        <w:top w:val="none" w:sz="0" w:space="0" w:color="auto"/>
                        <w:left w:val="none" w:sz="0" w:space="0" w:color="auto"/>
                        <w:bottom w:val="none" w:sz="0" w:space="0" w:color="auto"/>
                        <w:right w:val="none" w:sz="0" w:space="0" w:color="auto"/>
                      </w:divBdr>
                      <w:divsChild>
                        <w:div w:id="1677076178">
                          <w:marLeft w:val="0"/>
                          <w:marRight w:val="0"/>
                          <w:marTop w:val="0"/>
                          <w:marBottom w:val="0"/>
                          <w:divBdr>
                            <w:top w:val="none" w:sz="0" w:space="0" w:color="auto"/>
                            <w:left w:val="none" w:sz="0" w:space="0" w:color="auto"/>
                            <w:bottom w:val="none" w:sz="0" w:space="0" w:color="auto"/>
                            <w:right w:val="none" w:sz="0" w:space="0" w:color="auto"/>
                          </w:divBdr>
                          <w:divsChild>
                            <w:div w:id="1154184583">
                              <w:marLeft w:val="0"/>
                              <w:marRight w:val="0"/>
                              <w:marTop w:val="0"/>
                              <w:marBottom w:val="0"/>
                              <w:divBdr>
                                <w:top w:val="none" w:sz="0" w:space="0" w:color="auto"/>
                                <w:left w:val="none" w:sz="0" w:space="0" w:color="auto"/>
                                <w:bottom w:val="none" w:sz="0" w:space="0" w:color="auto"/>
                                <w:right w:val="none" w:sz="0" w:space="0" w:color="auto"/>
                              </w:divBdr>
                              <w:divsChild>
                                <w:div w:id="980887119">
                                  <w:marLeft w:val="0"/>
                                  <w:marRight w:val="0"/>
                                  <w:marTop w:val="0"/>
                                  <w:marBottom w:val="0"/>
                                  <w:divBdr>
                                    <w:top w:val="none" w:sz="0" w:space="0" w:color="auto"/>
                                    <w:left w:val="none" w:sz="0" w:space="0" w:color="auto"/>
                                    <w:bottom w:val="none" w:sz="0" w:space="0" w:color="auto"/>
                                    <w:right w:val="none" w:sz="0" w:space="0" w:color="auto"/>
                                  </w:divBdr>
                                  <w:divsChild>
                                    <w:div w:id="740903342">
                                      <w:marLeft w:val="0"/>
                                      <w:marRight w:val="0"/>
                                      <w:marTop w:val="0"/>
                                      <w:marBottom w:val="0"/>
                                      <w:divBdr>
                                        <w:top w:val="none" w:sz="0" w:space="0" w:color="auto"/>
                                        <w:left w:val="none" w:sz="0" w:space="0" w:color="auto"/>
                                        <w:bottom w:val="none" w:sz="0" w:space="0" w:color="auto"/>
                                        <w:right w:val="none" w:sz="0" w:space="0" w:color="auto"/>
                                      </w:divBdr>
                                      <w:divsChild>
                                        <w:div w:id="292054077">
                                          <w:marLeft w:val="0"/>
                                          <w:marRight w:val="0"/>
                                          <w:marTop w:val="0"/>
                                          <w:marBottom w:val="0"/>
                                          <w:divBdr>
                                            <w:top w:val="none" w:sz="0" w:space="0" w:color="auto"/>
                                            <w:left w:val="none" w:sz="0" w:space="0" w:color="auto"/>
                                            <w:bottom w:val="none" w:sz="0" w:space="0" w:color="auto"/>
                                            <w:right w:val="none" w:sz="0" w:space="0" w:color="auto"/>
                                          </w:divBdr>
                                          <w:divsChild>
                                            <w:div w:id="1561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42893">
      <w:bodyDiv w:val="1"/>
      <w:marLeft w:val="0"/>
      <w:marRight w:val="0"/>
      <w:marTop w:val="0"/>
      <w:marBottom w:val="0"/>
      <w:divBdr>
        <w:top w:val="none" w:sz="0" w:space="0" w:color="auto"/>
        <w:left w:val="none" w:sz="0" w:space="0" w:color="auto"/>
        <w:bottom w:val="none" w:sz="0" w:space="0" w:color="auto"/>
        <w:right w:val="none" w:sz="0" w:space="0" w:color="auto"/>
      </w:divBdr>
    </w:div>
    <w:div w:id="105539347">
      <w:bodyDiv w:val="1"/>
      <w:marLeft w:val="0"/>
      <w:marRight w:val="0"/>
      <w:marTop w:val="0"/>
      <w:marBottom w:val="0"/>
      <w:divBdr>
        <w:top w:val="none" w:sz="0" w:space="0" w:color="auto"/>
        <w:left w:val="none" w:sz="0" w:space="0" w:color="auto"/>
        <w:bottom w:val="none" w:sz="0" w:space="0" w:color="auto"/>
        <w:right w:val="none" w:sz="0" w:space="0" w:color="auto"/>
      </w:divBdr>
    </w:div>
    <w:div w:id="126897007">
      <w:bodyDiv w:val="1"/>
      <w:marLeft w:val="0"/>
      <w:marRight w:val="0"/>
      <w:marTop w:val="0"/>
      <w:marBottom w:val="0"/>
      <w:divBdr>
        <w:top w:val="none" w:sz="0" w:space="0" w:color="auto"/>
        <w:left w:val="none" w:sz="0" w:space="0" w:color="auto"/>
        <w:bottom w:val="none" w:sz="0" w:space="0" w:color="auto"/>
        <w:right w:val="none" w:sz="0" w:space="0" w:color="auto"/>
      </w:divBdr>
    </w:div>
    <w:div w:id="136722823">
      <w:bodyDiv w:val="1"/>
      <w:marLeft w:val="0"/>
      <w:marRight w:val="0"/>
      <w:marTop w:val="0"/>
      <w:marBottom w:val="0"/>
      <w:divBdr>
        <w:top w:val="none" w:sz="0" w:space="0" w:color="auto"/>
        <w:left w:val="none" w:sz="0" w:space="0" w:color="auto"/>
        <w:bottom w:val="none" w:sz="0" w:space="0" w:color="auto"/>
        <w:right w:val="none" w:sz="0" w:space="0" w:color="auto"/>
      </w:divBdr>
    </w:div>
    <w:div w:id="151258293">
      <w:bodyDiv w:val="1"/>
      <w:marLeft w:val="0"/>
      <w:marRight w:val="0"/>
      <w:marTop w:val="0"/>
      <w:marBottom w:val="0"/>
      <w:divBdr>
        <w:top w:val="none" w:sz="0" w:space="0" w:color="auto"/>
        <w:left w:val="none" w:sz="0" w:space="0" w:color="auto"/>
        <w:bottom w:val="none" w:sz="0" w:space="0" w:color="auto"/>
        <w:right w:val="none" w:sz="0" w:space="0" w:color="auto"/>
      </w:divBdr>
    </w:div>
    <w:div w:id="158161714">
      <w:bodyDiv w:val="1"/>
      <w:marLeft w:val="0"/>
      <w:marRight w:val="0"/>
      <w:marTop w:val="0"/>
      <w:marBottom w:val="0"/>
      <w:divBdr>
        <w:top w:val="none" w:sz="0" w:space="0" w:color="auto"/>
        <w:left w:val="none" w:sz="0" w:space="0" w:color="auto"/>
        <w:bottom w:val="none" w:sz="0" w:space="0" w:color="auto"/>
        <w:right w:val="none" w:sz="0" w:space="0" w:color="auto"/>
      </w:divBdr>
    </w:div>
    <w:div w:id="159389185">
      <w:bodyDiv w:val="1"/>
      <w:marLeft w:val="0"/>
      <w:marRight w:val="0"/>
      <w:marTop w:val="0"/>
      <w:marBottom w:val="0"/>
      <w:divBdr>
        <w:top w:val="none" w:sz="0" w:space="0" w:color="auto"/>
        <w:left w:val="none" w:sz="0" w:space="0" w:color="auto"/>
        <w:bottom w:val="none" w:sz="0" w:space="0" w:color="auto"/>
        <w:right w:val="none" w:sz="0" w:space="0" w:color="auto"/>
      </w:divBdr>
    </w:div>
    <w:div w:id="161896680">
      <w:bodyDiv w:val="1"/>
      <w:marLeft w:val="0"/>
      <w:marRight w:val="0"/>
      <w:marTop w:val="0"/>
      <w:marBottom w:val="0"/>
      <w:divBdr>
        <w:top w:val="none" w:sz="0" w:space="0" w:color="auto"/>
        <w:left w:val="none" w:sz="0" w:space="0" w:color="auto"/>
        <w:bottom w:val="none" w:sz="0" w:space="0" w:color="auto"/>
        <w:right w:val="none" w:sz="0" w:space="0" w:color="auto"/>
      </w:divBdr>
    </w:div>
    <w:div w:id="166405522">
      <w:bodyDiv w:val="1"/>
      <w:marLeft w:val="0"/>
      <w:marRight w:val="0"/>
      <w:marTop w:val="0"/>
      <w:marBottom w:val="0"/>
      <w:divBdr>
        <w:top w:val="none" w:sz="0" w:space="0" w:color="auto"/>
        <w:left w:val="none" w:sz="0" w:space="0" w:color="auto"/>
        <w:bottom w:val="none" w:sz="0" w:space="0" w:color="auto"/>
        <w:right w:val="none" w:sz="0" w:space="0" w:color="auto"/>
      </w:divBdr>
    </w:div>
    <w:div w:id="175727769">
      <w:bodyDiv w:val="1"/>
      <w:marLeft w:val="0"/>
      <w:marRight w:val="0"/>
      <w:marTop w:val="0"/>
      <w:marBottom w:val="0"/>
      <w:divBdr>
        <w:top w:val="none" w:sz="0" w:space="0" w:color="auto"/>
        <w:left w:val="none" w:sz="0" w:space="0" w:color="auto"/>
        <w:bottom w:val="none" w:sz="0" w:space="0" w:color="auto"/>
        <w:right w:val="none" w:sz="0" w:space="0" w:color="auto"/>
      </w:divBdr>
    </w:div>
    <w:div w:id="181676599">
      <w:bodyDiv w:val="1"/>
      <w:marLeft w:val="0"/>
      <w:marRight w:val="0"/>
      <w:marTop w:val="0"/>
      <w:marBottom w:val="0"/>
      <w:divBdr>
        <w:top w:val="none" w:sz="0" w:space="0" w:color="auto"/>
        <w:left w:val="none" w:sz="0" w:space="0" w:color="auto"/>
        <w:bottom w:val="none" w:sz="0" w:space="0" w:color="auto"/>
        <w:right w:val="none" w:sz="0" w:space="0" w:color="auto"/>
      </w:divBdr>
    </w:div>
    <w:div w:id="189488336">
      <w:bodyDiv w:val="1"/>
      <w:marLeft w:val="0"/>
      <w:marRight w:val="0"/>
      <w:marTop w:val="0"/>
      <w:marBottom w:val="0"/>
      <w:divBdr>
        <w:top w:val="none" w:sz="0" w:space="0" w:color="auto"/>
        <w:left w:val="none" w:sz="0" w:space="0" w:color="auto"/>
        <w:bottom w:val="none" w:sz="0" w:space="0" w:color="auto"/>
        <w:right w:val="none" w:sz="0" w:space="0" w:color="auto"/>
      </w:divBdr>
    </w:div>
    <w:div w:id="202138356">
      <w:bodyDiv w:val="1"/>
      <w:marLeft w:val="0"/>
      <w:marRight w:val="0"/>
      <w:marTop w:val="0"/>
      <w:marBottom w:val="0"/>
      <w:divBdr>
        <w:top w:val="none" w:sz="0" w:space="0" w:color="auto"/>
        <w:left w:val="none" w:sz="0" w:space="0" w:color="auto"/>
        <w:bottom w:val="none" w:sz="0" w:space="0" w:color="auto"/>
        <w:right w:val="none" w:sz="0" w:space="0" w:color="auto"/>
      </w:divBdr>
    </w:div>
    <w:div w:id="205416896">
      <w:bodyDiv w:val="1"/>
      <w:marLeft w:val="0"/>
      <w:marRight w:val="0"/>
      <w:marTop w:val="0"/>
      <w:marBottom w:val="0"/>
      <w:divBdr>
        <w:top w:val="none" w:sz="0" w:space="0" w:color="auto"/>
        <w:left w:val="none" w:sz="0" w:space="0" w:color="auto"/>
        <w:bottom w:val="none" w:sz="0" w:space="0" w:color="auto"/>
        <w:right w:val="none" w:sz="0" w:space="0" w:color="auto"/>
      </w:divBdr>
    </w:div>
    <w:div w:id="209075674">
      <w:bodyDiv w:val="1"/>
      <w:marLeft w:val="0"/>
      <w:marRight w:val="0"/>
      <w:marTop w:val="0"/>
      <w:marBottom w:val="0"/>
      <w:divBdr>
        <w:top w:val="none" w:sz="0" w:space="0" w:color="auto"/>
        <w:left w:val="none" w:sz="0" w:space="0" w:color="auto"/>
        <w:bottom w:val="none" w:sz="0" w:space="0" w:color="auto"/>
        <w:right w:val="none" w:sz="0" w:space="0" w:color="auto"/>
      </w:divBdr>
    </w:div>
    <w:div w:id="221404323">
      <w:bodyDiv w:val="1"/>
      <w:marLeft w:val="0"/>
      <w:marRight w:val="0"/>
      <w:marTop w:val="0"/>
      <w:marBottom w:val="0"/>
      <w:divBdr>
        <w:top w:val="none" w:sz="0" w:space="0" w:color="auto"/>
        <w:left w:val="none" w:sz="0" w:space="0" w:color="auto"/>
        <w:bottom w:val="none" w:sz="0" w:space="0" w:color="auto"/>
        <w:right w:val="none" w:sz="0" w:space="0" w:color="auto"/>
      </w:divBdr>
    </w:div>
    <w:div w:id="235288052">
      <w:bodyDiv w:val="1"/>
      <w:marLeft w:val="0"/>
      <w:marRight w:val="0"/>
      <w:marTop w:val="0"/>
      <w:marBottom w:val="0"/>
      <w:divBdr>
        <w:top w:val="none" w:sz="0" w:space="0" w:color="auto"/>
        <w:left w:val="none" w:sz="0" w:space="0" w:color="auto"/>
        <w:bottom w:val="none" w:sz="0" w:space="0" w:color="auto"/>
        <w:right w:val="none" w:sz="0" w:space="0" w:color="auto"/>
      </w:divBdr>
      <w:divsChild>
        <w:div w:id="1622414671">
          <w:marLeft w:val="547"/>
          <w:marRight w:val="0"/>
          <w:marTop w:val="0"/>
          <w:marBottom w:val="0"/>
          <w:divBdr>
            <w:top w:val="none" w:sz="0" w:space="0" w:color="auto"/>
            <w:left w:val="none" w:sz="0" w:space="0" w:color="auto"/>
            <w:bottom w:val="none" w:sz="0" w:space="0" w:color="auto"/>
            <w:right w:val="none" w:sz="0" w:space="0" w:color="auto"/>
          </w:divBdr>
        </w:div>
      </w:divsChild>
    </w:div>
    <w:div w:id="243220199">
      <w:bodyDiv w:val="1"/>
      <w:marLeft w:val="0"/>
      <w:marRight w:val="0"/>
      <w:marTop w:val="0"/>
      <w:marBottom w:val="0"/>
      <w:divBdr>
        <w:top w:val="none" w:sz="0" w:space="0" w:color="auto"/>
        <w:left w:val="none" w:sz="0" w:space="0" w:color="auto"/>
        <w:bottom w:val="none" w:sz="0" w:space="0" w:color="auto"/>
        <w:right w:val="none" w:sz="0" w:space="0" w:color="auto"/>
      </w:divBdr>
    </w:div>
    <w:div w:id="261843352">
      <w:bodyDiv w:val="1"/>
      <w:marLeft w:val="0"/>
      <w:marRight w:val="0"/>
      <w:marTop w:val="0"/>
      <w:marBottom w:val="0"/>
      <w:divBdr>
        <w:top w:val="none" w:sz="0" w:space="0" w:color="auto"/>
        <w:left w:val="none" w:sz="0" w:space="0" w:color="auto"/>
        <w:bottom w:val="none" w:sz="0" w:space="0" w:color="auto"/>
        <w:right w:val="none" w:sz="0" w:space="0" w:color="auto"/>
      </w:divBdr>
      <w:divsChild>
        <w:div w:id="1112018878">
          <w:marLeft w:val="0"/>
          <w:marRight w:val="0"/>
          <w:marTop w:val="0"/>
          <w:marBottom w:val="0"/>
          <w:divBdr>
            <w:top w:val="none" w:sz="0" w:space="0" w:color="auto"/>
            <w:left w:val="none" w:sz="0" w:space="0" w:color="auto"/>
            <w:bottom w:val="none" w:sz="0" w:space="0" w:color="auto"/>
            <w:right w:val="none" w:sz="0" w:space="0" w:color="auto"/>
          </w:divBdr>
        </w:div>
        <w:div w:id="2138253414">
          <w:marLeft w:val="0"/>
          <w:marRight w:val="0"/>
          <w:marTop w:val="0"/>
          <w:marBottom w:val="0"/>
          <w:divBdr>
            <w:top w:val="none" w:sz="0" w:space="0" w:color="auto"/>
            <w:left w:val="none" w:sz="0" w:space="0" w:color="auto"/>
            <w:bottom w:val="none" w:sz="0" w:space="0" w:color="auto"/>
            <w:right w:val="none" w:sz="0" w:space="0" w:color="auto"/>
          </w:divBdr>
        </w:div>
        <w:div w:id="1836459394">
          <w:marLeft w:val="0"/>
          <w:marRight w:val="0"/>
          <w:marTop w:val="0"/>
          <w:marBottom w:val="0"/>
          <w:divBdr>
            <w:top w:val="none" w:sz="0" w:space="0" w:color="auto"/>
            <w:left w:val="none" w:sz="0" w:space="0" w:color="auto"/>
            <w:bottom w:val="none" w:sz="0" w:space="0" w:color="auto"/>
            <w:right w:val="none" w:sz="0" w:space="0" w:color="auto"/>
          </w:divBdr>
        </w:div>
        <w:div w:id="2074235618">
          <w:marLeft w:val="0"/>
          <w:marRight w:val="0"/>
          <w:marTop w:val="0"/>
          <w:marBottom w:val="0"/>
          <w:divBdr>
            <w:top w:val="none" w:sz="0" w:space="0" w:color="auto"/>
            <w:left w:val="none" w:sz="0" w:space="0" w:color="auto"/>
            <w:bottom w:val="none" w:sz="0" w:space="0" w:color="auto"/>
            <w:right w:val="none" w:sz="0" w:space="0" w:color="auto"/>
          </w:divBdr>
        </w:div>
        <w:div w:id="1343050335">
          <w:marLeft w:val="0"/>
          <w:marRight w:val="0"/>
          <w:marTop w:val="0"/>
          <w:marBottom w:val="0"/>
          <w:divBdr>
            <w:top w:val="none" w:sz="0" w:space="0" w:color="auto"/>
            <w:left w:val="none" w:sz="0" w:space="0" w:color="auto"/>
            <w:bottom w:val="none" w:sz="0" w:space="0" w:color="auto"/>
            <w:right w:val="none" w:sz="0" w:space="0" w:color="auto"/>
          </w:divBdr>
        </w:div>
        <w:div w:id="569462840">
          <w:marLeft w:val="0"/>
          <w:marRight w:val="0"/>
          <w:marTop w:val="0"/>
          <w:marBottom w:val="0"/>
          <w:divBdr>
            <w:top w:val="none" w:sz="0" w:space="0" w:color="auto"/>
            <w:left w:val="none" w:sz="0" w:space="0" w:color="auto"/>
            <w:bottom w:val="none" w:sz="0" w:space="0" w:color="auto"/>
            <w:right w:val="none" w:sz="0" w:space="0" w:color="auto"/>
          </w:divBdr>
        </w:div>
        <w:div w:id="93403604">
          <w:marLeft w:val="0"/>
          <w:marRight w:val="0"/>
          <w:marTop w:val="0"/>
          <w:marBottom w:val="0"/>
          <w:divBdr>
            <w:top w:val="none" w:sz="0" w:space="0" w:color="auto"/>
            <w:left w:val="none" w:sz="0" w:space="0" w:color="auto"/>
            <w:bottom w:val="none" w:sz="0" w:space="0" w:color="auto"/>
            <w:right w:val="none" w:sz="0" w:space="0" w:color="auto"/>
          </w:divBdr>
        </w:div>
      </w:divsChild>
    </w:div>
    <w:div w:id="265041523">
      <w:bodyDiv w:val="1"/>
      <w:marLeft w:val="0"/>
      <w:marRight w:val="0"/>
      <w:marTop w:val="0"/>
      <w:marBottom w:val="0"/>
      <w:divBdr>
        <w:top w:val="none" w:sz="0" w:space="0" w:color="auto"/>
        <w:left w:val="none" w:sz="0" w:space="0" w:color="auto"/>
        <w:bottom w:val="none" w:sz="0" w:space="0" w:color="auto"/>
        <w:right w:val="none" w:sz="0" w:space="0" w:color="auto"/>
      </w:divBdr>
    </w:div>
    <w:div w:id="268587340">
      <w:bodyDiv w:val="1"/>
      <w:marLeft w:val="0"/>
      <w:marRight w:val="0"/>
      <w:marTop w:val="0"/>
      <w:marBottom w:val="0"/>
      <w:divBdr>
        <w:top w:val="none" w:sz="0" w:space="0" w:color="auto"/>
        <w:left w:val="none" w:sz="0" w:space="0" w:color="auto"/>
        <w:bottom w:val="none" w:sz="0" w:space="0" w:color="auto"/>
        <w:right w:val="none" w:sz="0" w:space="0" w:color="auto"/>
      </w:divBdr>
    </w:div>
    <w:div w:id="281113021">
      <w:bodyDiv w:val="1"/>
      <w:marLeft w:val="0"/>
      <w:marRight w:val="0"/>
      <w:marTop w:val="0"/>
      <w:marBottom w:val="0"/>
      <w:divBdr>
        <w:top w:val="none" w:sz="0" w:space="0" w:color="auto"/>
        <w:left w:val="none" w:sz="0" w:space="0" w:color="auto"/>
        <w:bottom w:val="none" w:sz="0" w:space="0" w:color="auto"/>
        <w:right w:val="none" w:sz="0" w:space="0" w:color="auto"/>
      </w:divBdr>
    </w:div>
    <w:div w:id="290286116">
      <w:bodyDiv w:val="1"/>
      <w:marLeft w:val="0"/>
      <w:marRight w:val="0"/>
      <w:marTop w:val="0"/>
      <w:marBottom w:val="0"/>
      <w:divBdr>
        <w:top w:val="none" w:sz="0" w:space="0" w:color="auto"/>
        <w:left w:val="none" w:sz="0" w:space="0" w:color="auto"/>
        <w:bottom w:val="none" w:sz="0" w:space="0" w:color="auto"/>
        <w:right w:val="none" w:sz="0" w:space="0" w:color="auto"/>
      </w:divBdr>
    </w:div>
    <w:div w:id="299068493">
      <w:bodyDiv w:val="1"/>
      <w:marLeft w:val="0"/>
      <w:marRight w:val="0"/>
      <w:marTop w:val="0"/>
      <w:marBottom w:val="0"/>
      <w:divBdr>
        <w:top w:val="none" w:sz="0" w:space="0" w:color="auto"/>
        <w:left w:val="none" w:sz="0" w:space="0" w:color="auto"/>
        <w:bottom w:val="none" w:sz="0" w:space="0" w:color="auto"/>
        <w:right w:val="none" w:sz="0" w:space="0" w:color="auto"/>
      </w:divBdr>
      <w:divsChild>
        <w:div w:id="584531185">
          <w:marLeft w:val="0"/>
          <w:marRight w:val="0"/>
          <w:marTop w:val="0"/>
          <w:marBottom w:val="300"/>
          <w:divBdr>
            <w:top w:val="single" w:sz="36" w:space="26" w:color="E1E1E1"/>
            <w:left w:val="none" w:sz="0" w:space="0" w:color="E1E1E1"/>
            <w:bottom w:val="none" w:sz="0" w:space="0" w:color="E1E1E1"/>
            <w:right w:val="none" w:sz="0" w:space="0" w:color="E1E1E1"/>
          </w:divBdr>
        </w:div>
      </w:divsChild>
    </w:div>
    <w:div w:id="299462936">
      <w:bodyDiv w:val="1"/>
      <w:marLeft w:val="0"/>
      <w:marRight w:val="0"/>
      <w:marTop w:val="0"/>
      <w:marBottom w:val="0"/>
      <w:divBdr>
        <w:top w:val="none" w:sz="0" w:space="0" w:color="auto"/>
        <w:left w:val="none" w:sz="0" w:space="0" w:color="auto"/>
        <w:bottom w:val="none" w:sz="0" w:space="0" w:color="auto"/>
        <w:right w:val="none" w:sz="0" w:space="0" w:color="auto"/>
      </w:divBdr>
    </w:div>
    <w:div w:id="306251576">
      <w:bodyDiv w:val="1"/>
      <w:marLeft w:val="0"/>
      <w:marRight w:val="0"/>
      <w:marTop w:val="0"/>
      <w:marBottom w:val="0"/>
      <w:divBdr>
        <w:top w:val="none" w:sz="0" w:space="0" w:color="auto"/>
        <w:left w:val="none" w:sz="0" w:space="0" w:color="auto"/>
        <w:bottom w:val="none" w:sz="0" w:space="0" w:color="auto"/>
        <w:right w:val="none" w:sz="0" w:space="0" w:color="auto"/>
      </w:divBdr>
    </w:div>
    <w:div w:id="315187351">
      <w:bodyDiv w:val="1"/>
      <w:marLeft w:val="0"/>
      <w:marRight w:val="0"/>
      <w:marTop w:val="0"/>
      <w:marBottom w:val="0"/>
      <w:divBdr>
        <w:top w:val="none" w:sz="0" w:space="0" w:color="auto"/>
        <w:left w:val="none" w:sz="0" w:space="0" w:color="auto"/>
        <w:bottom w:val="none" w:sz="0" w:space="0" w:color="auto"/>
        <w:right w:val="none" w:sz="0" w:space="0" w:color="auto"/>
      </w:divBdr>
    </w:div>
    <w:div w:id="360521254">
      <w:bodyDiv w:val="1"/>
      <w:marLeft w:val="0"/>
      <w:marRight w:val="0"/>
      <w:marTop w:val="0"/>
      <w:marBottom w:val="0"/>
      <w:divBdr>
        <w:top w:val="none" w:sz="0" w:space="0" w:color="auto"/>
        <w:left w:val="none" w:sz="0" w:space="0" w:color="auto"/>
        <w:bottom w:val="none" w:sz="0" w:space="0" w:color="auto"/>
        <w:right w:val="none" w:sz="0" w:space="0" w:color="auto"/>
      </w:divBdr>
    </w:div>
    <w:div w:id="364528145">
      <w:bodyDiv w:val="1"/>
      <w:marLeft w:val="0"/>
      <w:marRight w:val="0"/>
      <w:marTop w:val="0"/>
      <w:marBottom w:val="0"/>
      <w:divBdr>
        <w:top w:val="none" w:sz="0" w:space="0" w:color="auto"/>
        <w:left w:val="none" w:sz="0" w:space="0" w:color="auto"/>
        <w:bottom w:val="none" w:sz="0" w:space="0" w:color="auto"/>
        <w:right w:val="none" w:sz="0" w:space="0" w:color="auto"/>
      </w:divBdr>
    </w:div>
    <w:div w:id="396828691">
      <w:bodyDiv w:val="1"/>
      <w:marLeft w:val="0"/>
      <w:marRight w:val="0"/>
      <w:marTop w:val="0"/>
      <w:marBottom w:val="0"/>
      <w:divBdr>
        <w:top w:val="none" w:sz="0" w:space="0" w:color="auto"/>
        <w:left w:val="none" w:sz="0" w:space="0" w:color="auto"/>
        <w:bottom w:val="none" w:sz="0" w:space="0" w:color="auto"/>
        <w:right w:val="none" w:sz="0" w:space="0" w:color="auto"/>
      </w:divBdr>
    </w:div>
    <w:div w:id="397556184">
      <w:bodyDiv w:val="1"/>
      <w:marLeft w:val="0"/>
      <w:marRight w:val="0"/>
      <w:marTop w:val="0"/>
      <w:marBottom w:val="0"/>
      <w:divBdr>
        <w:top w:val="none" w:sz="0" w:space="0" w:color="auto"/>
        <w:left w:val="none" w:sz="0" w:space="0" w:color="auto"/>
        <w:bottom w:val="none" w:sz="0" w:space="0" w:color="auto"/>
        <w:right w:val="none" w:sz="0" w:space="0" w:color="auto"/>
      </w:divBdr>
    </w:div>
    <w:div w:id="399595932">
      <w:bodyDiv w:val="1"/>
      <w:marLeft w:val="0"/>
      <w:marRight w:val="0"/>
      <w:marTop w:val="0"/>
      <w:marBottom w:val="0"/>
      <w:divBdr>
        <w:top w:val="none" w:sz="0" w:space="0" w:color="auto"/>
        <w:left w:val="none" w:sz="0" w:space="0" w:color="auto"/>
        <w:bottom w:val="none" w:sz="0" w:space="0" w:color="auto"/>
        <w:right w:val="none" w:sz="0" w:space="0" w:color="auto"/>
      </w:divBdr>
    </w:div>
    <w:div w:id="405688203">
      <w:bodyDiv w:val="1"/>
      <w:marLeft w:val="0"/>
      <w:marRight w:val="0"/>
      <w:marTop w:val="0"/>
      <w:marBottom w:val="0"/>
      <w:divBdr>
        <w:top w:val="none" w:sz="0" w:space="0" w:color="auto"/>
        <w:left w:val="none" w:sz="0" w:space="0" w:color="auto"/>
        <w:bottom w:val="none" w:sz="0" w:space="0" w:color="auto"/>
        <w:right w:val="none" w:sz="0" w:space="0" w:color="auto"/>
      </w:divBdr>
    </w:div>
    <w:div w:id="408890865">
      <w:bodyDiv w:val="1"/>
      <w:marLeft w:val="0"/>
      <w:marRight w:val="0"/>
      <w:marTop w:val="0"/>
      <w:marBottom w:val="0"/>
      <w:divBdr>
        <w:top w:val="none" w:sz="0" w:space="0" w:color="auto"/>
        <w:left w:val="none" w:sz="0" w:space="0" w:color="auto"/>
        <w:bottom w:val="none" w:sz="0" w:space="0" w:color="auto"/>
        <w:right w:val="none" w:sz="0" w:space="0" w:color="auto"/>
      </w:divBdr>
    </w:div>
    <w:div w:id="421531244">
      <w:bodyDiv w:val="1"/>
      <w:marLeft w:val="0"/>
      <w:marRight w:val="0"/>
      <w:marTop w:val="0"/>
      <w:marBottom w:val="0"/>
      <w:divBdr>
        <w:top w:val="none" w:sz="0" w:space="0" w:color="auto"/>
        <w:left w:val="none" w:sz="0" w:space="0" w:color="auto"/>
        <w:bottom w:val="none" w:sz="0" w:space="0" w:color="auto"/>
        <w:right w:val="none" w:sz="0" w:space="0" w:color="auto"/>
      </w:divBdr>
    </w:div>
    <w:div w:id="425157054">
      <w:bodyDiv w:val="1"/>
      <w:marLeft w:val="0"/>
      <w:marRight w:val="0"/>
      <w:marTop w:val="0"/>
      <w:marBottom w:val="0"/>
      <w:divBdr>
        <w:top w:val="none" w:sz="0" w:space="0" w:color="auto"/>
        <w:left w:val="none" w:sz="0" w:space="0" w:color="auto"/>
        <w:bottom w:val="none" w:sz="0" w:space="0" w:color="auto"/>
        <w:right w:val="none" w:sz="0" w:space="0" w:color="auto"/>
      </w:divBdr>
    </w:div>
    <w:div w:id="429157752">
      <w:bodyDiv w:val="1"/>
      <w:marLeft w:val="0"/>
      <w:marRight w:val="0"/>
      <w:marTop w:val="0"/>
      <w:marBottom w:val="0"/>
      <w:divBdr>
        <w:top w:val="none" w:sz="0" w:space="0" w:color="auto"/>
        <w:left w:val="none" w:sz="0" w:space="0" w:color="auto"/>
        <w:bottom w:val="none" w:sz="0" w:space="0" w:color="auto"/>
        <w:right w:val="none" w:sz="0" w:space="0" w:color="auto"/>
      </w:divBdr>
    </w:div>
    <w:div w:id="434247680">
      <w:bodyDiv w:val="1"/>
      <w:marLeft w:val="0"/>
      <w:marRight w:val="0"/>
      <w:marTop w:val="0"/>
      <w:marBottom w:val="0"/>
      <w:divBdr>
        <w:top w:val="none" w:sz="0" w:space="0" w:color="auto"/>
        <w:left w:val="none" w:sz="0" w:space="0" w:color="auto"/>
        <w:bottom w:val="none" w:sz="0" w:space="0" w:color="auto"/>
        <w:right w:val="none" w:sz="0" w:space="0" w:color="auto"/>
      </w:divBdr>
      <w:divsChild>
        <w:div w:id="1264609177">
          <w:marLeft w:val="0"/>
          <w:marRight w:val="0"/>
          <w:marTop w:val="0"/>
          <w:marBottom w:val="0"/>
          <w:divBdr>
            <w:top w:val="none" w:sz="0" w:space="0" w:color="auto"/>
            <w:left w:val="none" w:sz="0" w:space="0" w:color="auto"/>
            <w:bottom w:val="none" w:sz="0" w:space="0" w:color="auto"/>
            <w:right w:val="none" w:sz="0" w:space="0" w:color="auto"/>
          </w:divBdr>
        </w:div>
        <w:div w:id="85729353">
          <w:marLeft w:val="0"/>
          <w:marRight w:val="0"/>
          <w:marTop w:val="0"/>
          <w:marBottom w:val="0"/>
          <w:divBdr>
            <w:top w:val="none" w:sz="0" w:space="0" w:color="auto"/>
            <w:left w:val="none" w:sz="0" w:space="0" w:color="auto"/>
            <w:bottom w:val="none" w:sz="0" w:space="0" w:color="auto"/>
            <w:right w:val="none" w:sz="0" w:space="0" w:color="auto"/>
          </w:divBdr>
        </w:div>
        <w:div w:id="758021574">
          <w:marLeft w:val="0"/>
          <w:marRight w:val="0"/>
          <w:marTop w:val="0"/>
          <w:marBottom w:val="0"/>
          <w:divBdr>
            <w:top w:val="none" w:sz="0" w:space="0" w:color="auto"/>
            <w:left w:val="none" w:sz="0" w:space="0" w:color="auto"/>
            <w:bottom w:val="none" w:sz="0" w:space="0" w:color="auto"/>
            <w:right w:val="none" w:sz="0" w:space="0" w:color="auto"/>
          </w:divBdr>
        </w:div>
        <w:div w:id="941764474">
          <w:marLeft w:val="0"/>
          <w:marRight w:val="0"/>
          <w:marTop w:val="0"/>
          <w:marBottom w:val="0"/>
          <w:divBdr>
            <w:top w:val="none" w:sz="0" w:space="0" w:color="auto"/>
            <w:left w:val="none" w:sz="0" w:space="0" w:color="auto"/>
            <w:bottom w:val="none" w:sz="0" w:space="0" w:color="auto"/>
            <w:right w:val="none" w:sz="0" w:space="0" w:color="auto"/>
          </w:divBdr>
        </w:div>
        <w:div w:id="1962221727">
          <w:marLeft w:val="0"/>
          <w:marRight w:val="0"/>
          <w:marTop w:val="0"/>
          <w:marBottom w:val="0"/>
          <w:divBdr>
            <w:top w:val="none" w:sz="0" w:space="0" w:color="auto"/>
            <w:left w:val="none" w:sz="0" w:space="0" w:color="auto"/>
            <w:bottom w:val="none" w:sz="0" w:space="0" w:color="auto"/>
            <w:right w:val="none" w:sz="0" w:space="0" w:color="auto"/>
          </w:divBdr>
        </w:div>
        <w:div w:id="334116860">
          <w:marLeft w:val="0"/>
          <w:marRight w:val="0"/>
          <w:marTop w:val="0"/>
          <w:marBottom w:val="0"/>
          <w:divBdr>
            <w:top w:val="none" w:sz="0" w:space="0" w:color="auto"/>
            <w:left w:val="none" w:sz="0" w:space="0" w:color="auto"/>
            <w:bottom w:val="none" w:sz="0" w:space="0" w:color="auto"/>
            <w:right w:val="none" w:sz="0" w:space="0" w:color="auto"/>
          </w:divBdr>
        </w:div>
        <w:div w:id="1536388477">
          <w:marLeft w:val="0"/>
          <w:marRight w:val="0"/>
          <w:marTop w:val="0"/>
          <w:marBottom w:val="0"/>
          <w:divBdr>
            <w:top w:val="none" w:sz="0" w:space="0" w:color="auto"/>
            <w:left w:val="none" w:sz="0" w:space="0" w:color="auto"/>
            <w:bottom w:val="none" w:sz="0" w:space="0" w:color="auto"/>
            <w:right w:val="none" w:sz="0" w:space="0" w:color="auto"/>
          </w:divBdr>
        </w:div>
        <w:div w:id="81726317">
          <w:marLeft w:val="0"/>
          <w:marRight w:val="0"/>
          <w:marTop w:val="0"/>
          <w:marBottom w:val="0"/>
          <w:divBdr>
            <w:top w:val="none" w:sz="0" w:space="0" w:color="auto"/>
            <w:left w:val="none" w:sz="0" w:space="0" w:color="auto"/>
            <w:bottom w:val="none" w:sz="0" w:space="0" w:color="auto"/>
            <w:right w:val="none" w:sz="0" w:space="0" w:color="auto"/>
          </w:divBdr>
        </w:div>
        <w:div w:id="1488085038">
          <w:marLeft w:val="0"/>
          <w:marRight w:val="0"/>
          <w:marTop w:val="0"/>
          <w:marBottom w:val="0"/>
          <w:divBdr>
            <w:top w:val="none" w:sz="0" w:space="0" w:color="auto"/>
            <w:left w:val="none" w:sz="0" w:space="0" w:color="auto"/>
            <w:bottom w:val="none" w:sz="0" w:space="0" w:color="auto"/>
            <w:right w:val="none" w:sz="0" w:space="0" w:color="auto"/>
          </w:divBdr>
        </w:div>
        <w:div w:id="1590962403">
          <w:marLeft w:val="0"/>
          <w:marRight w:val="0"/>
          <w:marTop w:val="0"/>
          <w:marBottom w:val="0"/>
          <w:divBdr>
            <w:top w:val="none" w:sz="0" w:space="0" w:color="auto"/>
            <w:left w:val="none" w:sz="0" w:space="0" w:color="auto"/>
            <w:bottom w:val="none" w:sz="0" w:space="0" w:color="auto"/>
            <w:right w:val="none" w:sz="0" w:space="0" w:color="auto"/>
          </w:divBdr>
        </w:div>
        <w:div w:id="781456096">
          <w:marLeft w:val="0"/>
          <w:marRight w:val="0"/>
          <w:marTop w:val="0"/>
          <w:marBottom w:val="0"/>
          <w:divBdr>
            <w:top w:val="none" w:sz="0" w:space="0" w:color="auto"/>
            <w:left w:val="none" w:sz="0" w:space="0" w:color="auto"/>
            <w:bottom w:val="none" w:sz="0" w:space="0" w:color="auto"/>
            <w:right w:val="none" w:sz="0" w:space="0" w:color="auto"/>
          </w:divBdr>
        </w:div>
        <w:div w:id="582227289">
          <w:marLeft w:val="0"/>
          <w:marRight w:val="0"/>
          <w:marTop w:val="0"/>
          <w:marBottom w:val="0"/>
          <w:divBdr>
            <w:top w:val="none" w:sz="0" w:space="0" w:color="auto"/>
            <w:left w:val="none" w:sz="0" w:space="0" w:color="auto"/>
            <w:bottom w:val="none" w:sz="0" w:space="0" w:color="auto"/>
            <w:right w:val="none" w:sz="0" w:space="0" w:color="auto"/>
          </w:divBdr>
        </w:div>
        <w:div w:id="10960482">
          <w:marLeft w:val="0"/>
          <w:marRight w:val="0"/>
          <w:marTop w:val="0"/>
          <w:marBottom w:val="0"/>
          <w:divBdr>
            <w:top w:val="none" w:sz="0" w:space="0" w:color="auto"/>
            <w:left w:val="none" w:sz="0" w:space="0" w:color="auto"/>
            <w:bottom w:val="none" w:sz="0" w:space="0" w:color="auto"/>
            <w:right w:val="none" w:sz="0" w:space="0" w:color="auto"/>
          </w:divBdr>
        </w:div>
        <w:div w:id="1025522514">
          <w:marLeft w:val="0"/>
          <w:marRight w:val="0"/>
          <w:marTop w:val="0"/>
          <w:marBottom w:val="0"/>
          <w:divBdr>
            <w:top w:val="none" w:sz="0" w:space="0" w:color="auto"/>
            <w:left w:val="none" w:sz="0" w:space="0" w:color="auto"/>
            <w:bottom w:val="none" w:sz="0" w:space="0" w:color="auto"/>
            <w:right w:val="none" w:sz="0" w:space="0" w:color="auto"/>
          </w:divBdr>
        </w:div>
        <w:div w:id="1129594781">
          <w:marLeft w:val="0"/>
          <w:marRight w:val="0"/>
          <w:marTop w:val="0"/>
          <w:marBottom w:val="0"/>
          <w:divBdr>
            <w:top w:val="none" w:sz="0" w:space="0" w:color="auto"/>
            <w:left w:val="none" w:sz="0" w:space="0" w:color="auto"/>
            <w:bottom w:val="none" w:sz="0" w:space="0" w:color="auto"/>
            <w:right w:val="none" w:sz="0" w:space="0" w:color="auto"/>
          </w:divBdr>
        </w:div>
        <w:div w:id="2019387697">
          <w:marLeft w:val="0"/>
          <w:marRight w:val="0"/>
          <w:marTop w:val="0"/>
          <w:marBottom w:val="0"/>
          <w:divBdr>
            <w:top w:val="none" w:sz="0" w:space="0" w:color="auto"/>
            <w:left w:val="none" w:sz="0" w:space="0" w:color="auto"/>
            <w:bottom w:val="none" w:sz="0" w:space="0" w:color="auto"/>
            <w:right w:val="none" w:sz="0" w:space="0" w:color="auto"/>
          </w:divBdr>
        </w:div>
        <w:div w:id="731080159">
          <w:marLeft w:val="0"/>
          <w:marRight w:val="0"/>
          <w:marTop w:val="0"/>
          <w:marBottom w:val="0"/>
          <w:divBdr>
            <w:top w:val="none" w:sz="0" w:space="0" w:color="auto"/>
            <w:left w:val="none" w:sz="0" w:space="0" w:color="auto"/>
            <w:bottom w:val="none" w:sz="0" w:space="0" w:color="auto"/>
            <w:right w:val="none" w:sz="0" w:space="0" w:color="auto"/>
          </w:divBdr>
        </w:div>
        <w:div w:id="1196654221">
          <w:marLeft w:val="0"/>
          <w:marRight w:val="0"/>
          <w:marTop w:val="0"/>
          <w:marBottom w:val="0"/>
          <w:divBdr>
            <w:top w:val="none" w:sz="0" w:space="0" w:color="auto"/>
            <w:left w:val="none" w:sz="0" w:space="0" w:color="auto"/>
            <w:bottom w:val="none" w:sz="0" w:space="0" w:color="auto"/>
            <w:right w:val="none" w:sz="0" w:space="0" w:color="auto"/>
          </w:divBdr>
        </w:div>
        <w:div w:id="185563056">
          <w:marLeft w:val="0"/>
          <w:marRight w:val="0"/>
          <w:marTop w:val="0"/>
          <w:marBottom w:val="0"/>
          <w:divBdr>
            <w:top w:val="none" w:sz="0" w:space="0" w:color="auto"/>
            <w:left w:val="none" w:sz="0" w:space="0" w:color="auto"/>
            <w:bottom w:val="none" w:sz="0" w:space="0" w:color="auto"/>
            <w:right w:val="none" w:sz="0" w:space="0" w:color="auto"/>
          </w:divBdr>
        </w:div>
        <w:div w:id="900291331">
          <w:marLeft w:val="0"/>
          <w:marRight w:val="0"/>
          <w:marTop w:val="0"/>
          <w:marBottom w:val="0"/>
          <w:divBdr>
            <w:top w:val="none" w:sz="0" w:space="0" w:color="auto"/>
            <w:left w:val="none" w:sz="0" w:space="0" w:color="auto"/>
            <w:bottom w:val="none" w:sz="0" w:space="0" w:color="auto"/>
            <w:right w:val="none" w:sz="0" w:space="0" w:color="auto"/>
          </w:divBdr>
        </w:div>
        <w:div w:id="657461210">
          <w:marLeft w:val="0"/>
          <w:marRight w:val="0"/>
          <w:marTop w:val="0"/>
          <w:marBottom w:val="0"/>
          <w:divBdr>
            <w:top w:val="none" w:sz="0" w:space="0" w:color="auto"/>
            <w:left w:val="none" w:sz="0" w:space="0" w:color="auto"/>
            <w:bottom w:val="none" w:sz="0" w:space="0" w:color="auto"/>
            <w:right w:val="none" w:sz="0" w:space="0" w:color="auto"/>
          </w:divBdr>
        </w:div>
        <w:div w:id="562568158">
          <w:marLeft w:val="0"/>
          <w:marRight w:val="0"/>
          <w:marTop w:val="0"/>
          <w:marBottom w:val="0"/>
          <w:divBdr>
            <w:top w:val="none" w:sz="0" w:space="0" w:color="auto"/>
            <w:left w:val="none" w:sz="0" w:space="0" w:color="auto"/>
            <w:bottom w:val="none" w:sz="0" w:space="0" w:color="auto"/>
            <w:right w:val="none" w:sz="0" w:space="0" w:color="auto"/>
          </w:divBdr>
        </w:div>
      </w:divsChild>
    </w:div>
    <w:div w:id="444619622">
      <w:bodyDiv w:val="1"/>
      <w:marLeft w:val="0"/>
      <w:marRight w:val="0"/>
      <w:marTop w:val="0"/>
      <w:marBottom w:val="0"/>
      <w:divBdr>
        <w:top w:val="none" w:sz="0" w:space="0" w:color="auto"/>
        <w:left w:val="none" w:sz="0" w:space="0" w:color="auto"/>
        <w:bottom w:val="none" w:sz="0" w:space="0" w:color="auto"/>
        <w:right w:val="none" w:sz="0" w:space="0" w:color="auto"/>
      </w:divBdr>
    </w:div>
    <w:div w:id="447629777">
      <w:bodyDiv w:val="1"/>
      <w:marLeft w:val="0"/>
      <w:marRight w:val="0"/>
      <w:marTop w:val="0"/>
      <w:marBottom w:val="0"/>
      <w:divBdr>
        <w:top w:val="none" w:sz="0" w:space="0" w:color="auto"/>
        <w:left w:val="none" w:sz="0" w:space="0" w:color="auto"/>
        <w:bottom w:val="none" w:sz="0" w:space="0" w:color="auto"/>
        <w:right w:val="none" w:sz="0" w:space="0" w:color="auto"/>
      </w:divBdr>
    </w:div>
    <w:div w:id="456921868">
      <w:bodyDiv w:val="1"/>
      <w:marLeft w:val="0"/>
      <w:marRight w:val="0"/>
      <w:marTop w:val="0"/>
      <w:marBottom w:val="0"/>
      <w:divBdr>
        <w:top w:val="none" w:sz="0" w:space="0" w:color="auto"/>
        <w:left w:val="none" w:sz="0" w:space="0" w:color="auto"/>
        <w:bottom w:val="none" w:sz="0" w:space="0" w:color="auto"/>
        <w:right w:val="none" w:sz="0" w:space="0" w:color="auto"/>
      </w:divBdr>
    </w:div>
    <w:div w:id="457332985">
      <w:bodyDiv w:val="1"/>
      <w:marLeft w:val="0"/>
      <w:marRight w:val="0"/>
      <w:marTop w:val="0"/>
      <w:marBottom w:val="0"/>
      <w:divBdr>
        <w:top w:val="none" w:sz="0" w:space="0" w:color="auto"/>
        <w:left w:val="none" w:sz="0" w:space="0" w:color="auto"/>
        <w:bottom w:val="none" w:sz="0" w:space="0" w:color="auto"/>
        <w:right w:val="none" w:sz="0" w:space="0" w:color="auto"/>
      </w:divBdr>
    </w:div>
    <w:div w:id="482358356">
      <w:bodyDiv w:val="1"/>
      <w:marLeft w:val="0"/>
      <w:marRight w:val="0"/>
      <w:marTop w:val="0"/>
      <w:marBottom w:val="0"/>
      <w:divBdr>
        <w:top w:val="none" w:sz="0" w:space="0" w:color="auto"/>
        <w:left w:val="none" w:sz="0" w:space="0" w:color="auto"/>
        <w:bottom w:val="none" w:sz="0" w:space="0" w:color="auto"/>
        <w:right w:val="none" w:sz="0" w:space="0" w:color="auto"/>
      </w:divBdr>
    </w:div>
    <w:div w:id="521363293">
      <w:bodyDiv w:val="1"/>
      <w:marLeft w:val="0"/>
      <w:marRight w:val="0"/>
      <w:marTop w:val="0"/>
      <w:marBottom w:val="0"/>
      <w:divBdr>
        <w:top w:val="none" w:sz="0" w:space="0" w:color="auto"/>
        <w:left w:val="none" w:sz="0" w:space="0" w:color="auto"/>
        <w:bottom w:val="none" w:sz="0" w:space="0" w:color="auto"/>
        <w:right w:val="none" w:sz="0" w:space="0" w:color="auto"/>
      </w:divBdr>
    </w:div>
    <w:div w:id="529101577">
      <w:bodyDiv w:val="1"/>
      <w:marLeft w:val="0"/>
      <w:marRight w:val="0"/>
      <w:marTop w:val="0"/>
      <w:marBottom w:val="0"/>
      <w:divBdr>
        <w:top w:val="none" w:sz="0" w:space="0" w:color="auto"/>
        <w:left w:val="none" w:sz="0" w:space="0" w:color="auto"/>
        <w:bottom w:val="none" w:sz="0" w:space="0" w:color="auto"/>
        <w:right w:val="none" w:sz="0" w:space="0" w:color="auto"/>
      </w:divBdr>
    </w:div>
    <w:div w:id="539824183">
      <w:bodyDiv w:val="1"/>
      <w:marLeft w:val="0"/>
      <w:marRight w:val="0"/>
      <w:marTop w:val="0"/>
      <w:marBottom w:val="0"/>
      <w:divBdr>
        <w:top w:val="none" w:sz="0" w:space="0" w:color="auto"/>
        <w:left w:val="none" w:sz="0" w:space="0" w:color="auto"/>
        <w:bottom w:val="none" w:sz="0" w:space="0" w:color="auto"/>
        <w:right w:val="none" w:sz="0" w:space="0" w:color="auto"/>
      </w:divBdr>
    </w:div>
    <w:div w:id="550196949">
      <w:bodyDiv w:val="1"/>
      <w:marLeft w:val="0"/>
      <w:marRight w:val="0"/>
      <w:marTop w:val="0"/>
      <w:marBottom w:val="0"/>
      <w:divBdr>
        <w:top w:val="none" w:sz="0" w:space="0" w:color="auto"/>
        <w:left w:val="none" w:sz="0" w:space="0" w:color="auto"/>
        <w:bottom w:val="none" w:sz="0" w:space="0" w:color="auto"/>
        <w:right w:val="none" w:sz="0" w:space="0" w:color="auto"/>
      </w:divBdr>
    </w:div>
    <w:div w:id="551697458">
      <w:bodyDiv w:val="1"/>
      <w:marLeft w:val="0"/>
      <w:marRight w:val="0"/>
      <w:marTop w:val="0"/>
      <w:marBottom w:val="0"/>
      <w:divBdr>
        <w:top w:val="none" w:sz="0" w:space="0" w:color="auto"/>
        <w:left w:val="none" w:sz="0" w:space="0" w:color="auto"/>
        <w:bottom w:val="none" w:sz="0" w:space="0" w:color="auto"/>
        <w:right w:val="none" w:sz="0" w:space="0" w:color="auto"/>
      </w:divBdr>
    </w:div>
    <w:div w:id="567809304">
      <w:bodyDiv w:val="1"/>
      <w:marLeft w:val="0"/>
      <w:marRight w:val="0"/>
      <w:marTop w:val="0"/>
      <w:marBottom w:val="0"/>
      <w:divBdr>
        <w:top w:val="none" w:sz="0" w:space="0" w:color="auto"/>
        <w:left w:val="none" w:sz="0" w:space="0" w:color="auto"/>
        <w:bottom w:val="none" w:sz="0" w:space="0" w:color="auto"/>
        <w:right w:val="none" w:sz="0" w:space="0" w:color="auto"/>
      </w:divBdr>
    </w:div>
    <w:div w:id="578367847">
      <w:bodyDiv w:val="1"/>
      <w:marLeft w:val="0"/>
      <w:marRight w:val="0"/>
      <w:marTop w:val="0"/>
      <w:marBottom w:val="0"/>
      <w:divBdr>
        <w:top w:val="none" w:sz="0" w:space="0" w:color="auto"/>
        <w:left w:val="none" w:sz="0" w:space="0" w:color="auto"/>
        <w:bottom w:val="none" w:sz="0" w:space="0" w:color="auto"/>
        <w:right w:val="none" w:sz="0" w:space="0" w:color="auto"/>
      </w:divBdr>
    </w:div>
    <w:div w:id="579100250">
      <w:bodyDiv w:val="1"/>
      <w:marLeft w:val="0"/>
      <w:marRight w:val="0"/>
      <w:marTop w:val="0"/>
      <w:marBottom w:val="0"/>
      <w:divBdr>
        <w:top w:val="none" w:sz="0" w:space="0" w:color="auto"/>
        <w:left w:val="none" w:sz="0" w:space="0" w:color="auto"/>
        <w:bottom w:val="none" w:sz="0" w:space="0" w:color="auto"/>
        <w:right w:val="none" w:sz="0" w:space="0" w:color="auto"/>
      </w:divBdr>
    </w:div>
    <w:div w:id="588347531">
      <w:bodyDiv w:val="1"/>
      <w:marLeft w:val="0"/>
      <w:marRight w:val="0"/>
      <w:marTop w:val="0"/>
      <w:marBottom w:val="0"/>
      <w:divBdr>
        <w:top w:val="none" w:sz="0" w:space="0" w:color="auto"/>
        <w:left w:val="none" w:sz="0" w:space="0" w:color="auto"/>
        <w:bottom w:val="none" w:sz="0" w:space="0" w:color="auto"/>
        <w:right w:val="none" w:sz="0" w:space="0" w:color="auto"/>
      </w:divBdr>
    </w:div>
    <w:div w:id="591816830">
      <w:bodyDiv w:val="1"/>
      <w:marLeft w:val="0"/>
      <w:marRight w:val="0"/>
      <w:marTop w:val="0"/>
      <w:marBottom w:val="0"/>
      <w:divBdr>
        <w:top w:val="none" w:sz="0" w:space="0" w:color="auto"/>
        <w:left w:val="none" w:sz="0" w:space="0" w:color="auto"/>
        <w:bottom w:val="none" w:sz="0" w:space="0" w:color="auto"/>
        <w:right w:val="none" w:sz="0" w:space="0" w:color="auto"/>
      </w:divBdr>
    </w:div>
    <w:div w:id="594897543">
      <w:bodyDiv w:val="1"/>
      <w:marLeft w:val="0"/>
      <w:marRight w:val="0"/>
      <w:marTop w:val="0"/>
      <w:marBottom w:val="0"/>
      <w:divBdr>
        <w:top w:val="none" w:sz="0" w:space="0" w:color="auto"/>
        <w:left w:val="none" w:sz="0" w:space="0" w:color="auto"/>
        <w:bottom w:val="none" w:sz="0" w:space="0" w:color="auto"/>
        <w:right w:val="none" w:sz="0" w:space="0" w:color="auto"/>
      </w:divBdr>
    </w:div>
    <w:div w:id="600381812">
      <w:bodyDiv w:val="1"/>
      <w:marLeft w:val="0"/>
      <w:marRight w:val="0"/>
      <w:marTop w:val="0"/>
      <w:marBottom w:val="0"/>
      <w:divBdr>
        <w:top w:val="none" w:sz="0" w:space="0" w:color="auto"/>
        <w:left w:val="none" w:sz="0" w:space="0" w:color="auto"/>
        <w:bottom w:val="none" w:sz="0" w:space="0" w:color="auto"/>
        <w:right w:val="none" w:sz="0" w:space="0" w:color="auto"/>
      </w:divBdr>
    </w:div>
    <w:div w:id="609969235">
      <w:bodyDiv w:val="1"/>
      <w:marLeft w:val="0"/>
      <w:marRight w:val="0"/>
      <w:marTop w:val="0"/>
      <w:marBottom w:val="0"/>
      <w:divBdr>
        <w:top w:val="none" w:sz="0" w:space="0" w:color="auto"/>
        <w:left w:val="none" w:sz="0" w:space="0" w:color="auto"/>
        <w:bottom w:val="none" w:sz="0" w:space="0" w:color="auto"/>
        <w:right w:val="none" w:sz="0" w:space="0" w:color="auto"/>
      </w:divBdr>
    </w:div>
    <w:div w:id="612781983">
      <w:bodyDiv w:val="1"/>
      <w:marLeft w:val="0"/>
      <w:marRight w:val="0"/>
      <w:marTop w:val="0"/>
      <w:marBottom w:val="0"/>
      <w:divBdr>
        <w:top w:val="none" w:sz="0" w:space="0" w:color="auto"/>
        <w:left w:val="none" w:sz="0" w:space="0" w:color="auto"/>
        <w:bottom w:val="none" w:sz="0" w:space="0" w:color="auto"/>
        <w:right w:val="none" w:sz="0" w:space="0" w:color="auto"/>
      </w:divBdr>
    </w:div>
    <w:div w:id="616838257">
      <w:bodyDiv w:val="1"/>
      <w:marLeft w:val="0"/>
      <w:marRight w:val="0"/>
      <w:marTop w:val="0"/>
      <w:marBottom w:val="0"/>
      <w:divBdr>
        <w:top w:val="none" w:sz="0" w:space="0" w:color="auto"/>
        <w:left w:val="none" w:sz="0" w:space="0" w:color="auto"/>
        <w:bottom w:val="none" w:sz="0" w:space="0" w:color="auto"/>
        <w:right w:val="none" w:sz="0" w:space="0" w:color="auto"/>
      </w:divBdr>
    </w:div>
    <w:div w:id="675694262">
      <w:bodyDiv w:val="1"/>
      <w:marLeft w:val="0"/>
      <w:marRight w:val="0"/>
      <w:marTop w:val="0"/>
      <w:marBottom w:val="0"/>
      <w:divBdr>
        <w:top w:val="none" w:sz="0" w:space="0" w:color="auto"/>
        <w:left w:val="none" w:sz="0" w:space="0" w:color="auto"/>
        <w:bottom w:val="none" w:sz="0" w:space="0" w:color="auto"/>
        <w:right w:val="none" w:sz="0" w:space="0" w:color="auto"/>
      </w:divBdr>
    </w:div>
    <w:div w:id="682514526">
      <w:bodyDiv w:val="1"/>
      <w:marLeft w:val="0"/>
      <w:marRight w:val="0"/>
      <w:marTop w:val="0"/>
      <w:marBottom w:val="0"/>
      <w:divBdr>
        <w:top w:val="none" w:sz="0" w:space="0" w:color="auto"/>
        <w:left w:val="none" w:sz="0" w:space="0" w:color="auto"/>
        <w:bottom w:val="none" w:sz="0" w:space="0" w:color="auto"/>
        <w:right w:val="none" w:sz="0" w:space="0" w:color="auto"/>
      </w:divBdr>
    </w:div>
    <w:div w:id="698118135">
      <w:bodyDiv w:val="1"/>
      <w:marLeft w:val="0"/>
      <w:marRight w:val="0"/>
      <w:marTop w:val="0"/>
      <w:marBottom w:val="0"/>
      <w:divBdr>
        <w:top w:val="none" w:sz="0" w:space="0" w:color="auto"/>
        <w:left w:val="none" w:sz="0" w:space="0" w:color="auto"/>
        <w:bottom w:val="none" w:sz="0" w:space="0" w:color="auto"/>
        <w:right w:val="none" w:sz="0" w:space="0" w:color="auto"/>
      </w:divBdr>
    </w:div>
    <w:div w:id="710039831">
      <w:bodyDiv w:val="1"/>
      <w:marLeft w:val="0"/>
      <w:marRight w:val="0"/>
      <w:marTop w:val="0"/>
      <w:marBottom w:val="0"/>
      <w:divBdr>
        <w:top w:val="none" w:sz="0" w:space="0" w:color="auto"/>
        <w:left w:val="none" w:sz="0" w:space="0" w:color="auto"/>
        <w:bottom w:val="none" w:sz="0" w:space="0" w:color="auto"/>
        <w:right w:val="none" w:sz="0" w:space="0" w:color="auto"/>
      </w:divBdr>
    </w:div>
    <w:div w:id="711541313">
      <w:bodyDiv w:val="1"/>
      <w:marLeft w:val="0"/>
      <w:marRight w:val="0"/>
      <w:marTop w:val="0"/>
      <w:marBottom w:val="0"/>
      <w:divBdr>
        <w:top w:val="none" w:sz="0" w:space="0" w:color="auto"/>
        <w:left w:val="none" w:sz="0" w:space="0" w:color="auto"/>
        <w:bottom w:val="none" w:sz="0" w:space="0" w:color="auto"/>
        <w:right w:val="none" w:sz="0" w:space="0" w:color="auto"/>
      </w:divBdr>
    </w:div>
    <w:div w:id="712734892">
      <w:bodyDiv w:val="1"/>
      <w:marLeft w:val="0"/>
      <w:marRight w:val="0"/>
      <w:marTop w:val="0"/>
      <w:marBottom w:val="0"/>
      <w:divBdr>
        <w:top w:val="none" w:sz="0" w:space="0" w:color="auto"/>
        <w:left w:val="none" w:sz="0" w:space="0" w:color="auto"/>
        <w:bottom w:val="none" w:sz="0" w:space="0" w:color="auto"/>
        <w:right w:val="none" w:sz="0" w:space="0" w:color="auto"/>
      </w:divBdr>
    </w:div>
    <w:div w:id="765418926">
      <w:bodyDiv w:val="1"/>
      <w:marLeft w:val="0"/>
      <w:marRight w:val="0"/>
      <w:marTop w:val="0"/>
      <w:marBottom w:val="0"/>
      <w:divBdr>
        <w:top w:val="none" w:sz="0" w:space="0" w:color="auto"/>
        <w:left w:val="none" w:sz="0" w:space="0" w:color="auto"/>
        <w:bottom w:val="none" w:sz="0" w:space="0" w:color="auto"/>
        <w:right w:val="none" w:sz="0" w:space="0" w:color="auto"/>
      </w:divBdr>
    </w:div>
    <w:div w:id="815299542">
      <w:bodyDiv w:val="1"/>
      <w:marLeft w:val="0"/>
      <w:marRight w:val="0"/>
      <w:marTop w:val="0"/>
      <w:marBottom w:val="0"/>
      <w:divBdr>
        <w:top w:val="none" w:sz="0" w:space="0" w:color="auto"/>
        <w:left w:val="none" w:sz="0" w:space="0" w:color="auto"/>
        <w:bottom w:val="none" w:sz="0" w:space="0" w:color="auto"/>
        <w:right w:val="none" w:sz="0" w:space="0" w:color="auto"/>
      </w:divBdr>
      <w:divsChild>
        <w:div w:id="1174684147">
          <w:marLeft w:val="547"/>
          <w:marRight w:val="0"/>
          <w:marTop w:val="0"/>
          <w:marBottom w:val="0"/>
          <w:divBdr>
            <w:top w:val="none" w:sz="0" w:space="0" w:color="auto"/>
            <w:left w:val="none" w:sz="0" w:space="0" w:color="auto"/>
            <w:bottom w:val="none" w:sz="0" w:space="0" w:color="auto"/>
            <w:right w:val="none" w:sz="0" w:space="0" w:color="auto"/>
          </w:divBdr>
        </w:div>
      </w:divsChild>
    </w:div>
    <w:div w:id="830103317">
      <w:bodyDiv w:val="1"/>
      <w:marLeft w:val="0"/>
      <w:marRight w:val="0"/>
      <w:marTop w:val="0"/>
      <w:marBottom w:val="0"/>
      <w:divBdr>
        <w:top w:val="none" w:sz="0" w:space="0" w:color="auto"/>
        <w:left w:val="none" w:sz="0" w:space="0" w:color="auto"/>
        <w:bottom w:val="none" w:sz="0" w:space="0" w:color="auto"/>
        <w:right w:val="none" w:sz="0" w:space="0" w:color="auto"/>
      </w:divBdr>
    </w:div>
    <w:div w:id="837844082">
      <w:bodyDiv w:val="1"/>
      <w:marLeft w:val="0"/>
      <w:marRight w:val="0"/>
      <w:marTop w:val="0"/>
      <w:marBottom w:val="0"/>
      <w:divBdr>
        <w:top w:val="none" w:sz="0" w:space="0" w:color="auto"/>
        <w:left w:val="none" w:sz="0" w:space="0" w:color="auto"/>
        <w:bottom w:val="none" w:sz="0" w:space="0" w:color="auto"/>
        <w:right w:val="none" w:sz="0" w:space="0" w:color="auto"/>
      </w:divBdr>
    </w:div>
    <w:div w:id="842429147">
      <w:bodyDiv w:val="1"/>
      <w:marLeft w:val="0"/>
      <w:marRight w:val="0"/>
      <w:marTop w:val="0"/>
      <w:marBottom w:val="0"/>
      <w:divBdr>
        <w:top w:val="none" w:sz="0" w:space="0" w:color="auto"/>
        <w:left w:val="none" w:sz="0" w:space="0" w:color="auto"/>
        <w:bottom w:val="none" w:sz="0" w:space="0" w:color="auto"/>
        <w:right w:val="none" w:sz="0" w:space="0" w:color="auto"/>
      </w:divBdr>
    </w:div>
    <w:div w:id="863519699">
      <w:bodyDiv w:val="1"/>
      <w:marLeft w:val="0"/>
      <w:marRight w:val="0"/>
      <w:marTop w:val="0"/>
      <w:marBottom w:val="0"/>
      <w:divBdr>
        <w:top w:val="none" w:sz="0" w:space="0" w:color="auto"/>
        <w:left w:val="none" w:sz="0" w:space="0" w:color="auto"/>
        <w:bottom w:val="none" w:sz="0" w:space="0" w:color="auto"/>
        <w:right w:val="none" w:sz="0" w:space="0" w:color="auto"/>
      </w:divBdr>
    </w:div>
    <w:div w:id="866019082">
      <w:bodyDiv w:val="1"/>
      <w:marLeft w:val="0"/>
      <w:marRight w:val="0"/>
      <w:marTop w:val="0"/>
      <w:marBottom w:val="0"/>
      <w:divBdr>
        <w:top w:val="none" w:sz="0" w:space="0" w:color="auto"/>
        <w:left w:val="none" w:sz="0" w:space="0" w:color="auto"/>
        <w:bottom w:val="none" w:sz="0" w:space="0" w:color="auto"/>
        <w:right w:val="none" w:sz="0" w:space="0" w:color="auto"/>
      </w:divBdr>
    </w:div>
    <w:div w:id="880096083">
      <w:bodyDiv w:val="1"/>
      <w:marLeft w:val="0"/>
      <w:marRight w:val="0"/>
      <w:marTop w:val="0"/>
      <w:marBottom w:val="0"/>
      <w:divBdr>
        <w:top w:val="none" w:sz="0" w:space="0" w:color="auto"/>
        <w:left w:val="none" w:sz="0" w:space="0" w:color="auto"/>
        <w:bottom w:val="none" w:sz="0" w:space="0" w:color="auto"/>
        <w:right w:val="none" w:sz="0" w:space="0" w:color="auto"/>
      </w:divBdr>
      <w:divsChild>
        <w:div w:id="2026595231">
          <w:marLeft w:val="0"/>
          <w:marRight w:val="0"/>
          <w:marTop w:val="0"/>
          <w:marBottom w:val="0"/>
          <w:divBdr>
            <w:top w:val="none" w:sz="0" w:space="0" w:color="auto"/>
            <w:left w:val="none" w:sz="0" w:space="0" w:color="auto"/>
            <w:bottom w:val="none" w:sz="0" w:space="0" w:color="auto"/>
            <w:right w:val="none" w:sz="0" w:space="0" w:color="auto"/>
          </w:divBdr>
        </w:div>
      </w:divsChild>
    </w:div>
    <w:div w:id="883950295">
      <w:bodyDiv w:val="1"/>
      <w:marLeft w:val="0"/>
      <w:marRight w:val="0"/>
      <w:marTop w:val="0"/>
      <w:marBottom w:val="0"/>
      <w:divBdr>
        <w:top w:val="none" w:sz="0" w:space="0" w:color="auto"/>
        <w:left w:val="none" w:sz="0" w:space="0" w:color="auto"/>
        <w:bottom w:val="none" w:sz="0" w:space="0" w:color="auto"/>
        <w:right w:val="none" w:sz="0" w:space="0" w:color="auto"/>
      </w:divBdr>
    </w:div>
    <w:div w:id="907157454">
      <w:bodyDiv w:val="1"/>
      <w:marLeft w:val="0"/>
      <w:marRight w:val="0"/>
      <w:marTop w:val="0"/>
      <w:marBottom w:val="0"/>
      <w:divBdr>
        <w:top w:val="none" w:sz="0" w:space="0" w:color="auto"/>
        <w:left w:val="none" w:sz="0" w:space="0" w:color="auto"/>
        <w:bottom w:val="none" w:sz="0" w:space="0" w:color="auto"/>
        <w:right w:val="none" w:sz="0" w:space="0" w:color="auto"/>
      </w:divBdr>
    </w:div>
    <w:div w:id="922838502">
      <w:bodyDiv w:val="1"/>
      <w:marLeft w:val="0"/>
      <w:marRight w:val="0"/>
      <w:marTop w:val="0"/>
      <w:marBottom w:val="0"/>
      <w:divBdr>
        <w:top w:val="none" w:sz="0" w:space="0" w:color="auto"/>
        <w:left w:val="none" w:sz="0" w:space="0" w:color="auto"/>
        <w:bottom w:val="none" w:sz="0" w:space="0" w:color="auto"/>
        <w:right w:val="none" w:sz="0" w:space="0" w:color="auto"/>
      </w:divBdr>
    </w:div>
    <w:div w:id="937831442">
      <w:bodyDiv w:val="1"/>
      <w:marLeft w:val="0"/>
      <w:marRight w:val="0"/>
      <w:marTop w:val="0"/>
      <w:marBottom w:val="0"/>
      <w:divBdr>
        <w:top w:val="none" w:sz="0" w:space="0" w:color="auto"/>
        <w:left w:val="none" w:sz="0" w:space="0" w:color="auto"/>
        <w:bottom w:val="none" w:sz="0" w:space="0" w:color="auto"/>
        <w:right w:val="none" w:sz="0" w:space="0" w:color="auto"/>
      </w:divBdr>
    </w:div>
    <w:div w:id="943458266">
      <w:bodyDiv w:val="1"/>
      <w:marLeft w:val="0"/>
      <w:marRight w:val="0"/>
      <w:marTop w:val="0"/>
      <w:marBottom w:val="0"/>
      <w:divBdr>
        <w:top w:val="none" w:sz="0" w:space="0" w:color="auto"/>
        <w:left w:val="none" w:sz="0" w:space="0" w:color="auto"/>
        <w:bottom w:val="none" w:sz="0" w:space="0" w:color="auto"/>
        <w:right w:val="none" w:sz="0" w:space="0" w:color="auto"/>
      </w:divBdr>
    </w:div>
    <w:div w:id="948900734">
      <w:bodyDiv w:val="1"/>
      <w:marLeft w:val="0"/>
      <w:marRight w:val="0"/>
      <w:marTop w:val="0"/>
      <w:marBottom w:val="0"/>
      <w:divBdr>
        <w:top w:val="none" w:sz="0" w:space="0" w:color="auto"/>
        <w:left w:val="none" w:sz="0" w:space="0" w:color="auto"/>
        <w:bottom w:val="none" w:sz="0" w:space="0" w:color="auto"/>
        <w:right w:val="none" w:sz="0" w:space="0" w:color="auto"/>
      </w:divBdr>
    </w:div>
    <w:div w:id="957757997">
      <w:bodyDiv w:val="1"/>
      <w:marLeft w:val="0"/>
      <w:marRight w:val="0"/>
      <w:marTop w:val="0"/>
      <w:marBottom w:val="0"/>
      <w:divBdr>
        <w:top w:val="none" w:sz="0" w:space="0" w:color="auto"/>
        <w:left w:val="none" w:sz="0" w:space="0" w:color="auto"/>
        <w:bottom w:val="none" w:sz="0" w:space="0" w:color="auto"/>
        <w:right w:val="none" w:sz="0" w:space="0" w:color="auto"/>
      </w:divBdr>
    </w:div>
    <w:div w:id="966473100">
      <w:bodyDiv w:val="1"/>
      <w:marLeft w:val="0"/>
      <w:marRight w:val="0"/>
      <w:marTop w:val="0"/>
      <w:marBottom w:val="0"/>
      <w:divBdr>
        <w:top w:val="none" w:sz="0" w:space="0" w:color="auto"/>
        <w:left w:val="none" w:sz="0" w:space="0" w:color="auto"/>
        <w:bottom w:val="none" w:sz="0" w:space="0" w:color="auto"/>
        <w:right w:val="none" w:sz="0" w:space="0" w:color="auto"/>
      </w:divBdr>
    </w:div>
    <w:div w:id="994915734">
      <w:bodyDiv w:val="1"/>
      <w:marLeft w:val="0"/>
      <w:marRight w:val="0"/>
      <w:marTop w:val="0"/>
      <w:marBottom w:val="0"/>
      <w:divBdr>
        <w:top w:val="none" w:sz="0" w:space="0" w:color="auto"/>
        <w:left w:val="none" w:sz="0" w:space="0" w:color="auto"/>
        <w:bottom w:val="none" w:sz="0" w:space="0" w:color="auto"/>
        <w:right w:val="none" w:sz="0" w:space="0" w:color="auto"/>
      </w:divBdr>
    </w:div>
    <w:div w:id="995887535">
      <w:bodyDiv w:val="1"/>
      <w:marLeft w:val="0"/>
      <w:marRight w:val="0"/>
      <w:marTop w:val="0"/>
      <w:marBottom w:val="0"/>
      <w:divBdr>
        <w:top w:val="none" w:sz="0" w:space="0" w:color="auto"/>
        <w:left w:val="none" w:sz="0" w:space="0" w:color="auto"/>
        <w:bottom w:val="none" w:sz="0" w:space="0" w:color="auto"/>
        <w:right w:val="none" w:sz="0" w:space="0" w:color="auto"/>
      </w:divBdr>
    </w:div>
    <w:div w:id="998584238">
      <w:bodyDiv w:val="1"/>
      <w:marLeft w:val="0"/>
      <w:marRight w:val="0"/>
      <w:marTop w:val="0"/>
      <w:marBottom w:val="0"/>
      <w:divBdr>
        <w:top w:val="none" w:sz="0" w:space="0" w:color="auto"/>
        <w:left w:val="none" w:sz="0" w:space="0" w:color="auto"/>
        <w:bottom w:val="none" w:sz="0" w:space="0" w:color="auto"/>
        <w:right w:val="none" w:sz="0" w:space="0" w:color="auto"/>
      </w:divBdr>
    </w:div>
    <w:div w:id="1014304420">
      <w:bodyDiv w:val="1"/>
      <w:marLeft w:val="0"/>
      <w:marRight w:val="0"/>
      <w:marTop w:val="0"/>
      <w:marBottom w:val="0"/>
      <w:divBdr>
        <w:top w:val="none" w:sz="0" w:space="0" w:color="auto"/>
        <w:left w:val="none" w:sz="0" w:space="0" w:color="auto"/>
        <w:bottom w:val="none" w:sz="0" w:space="0" w:color="auto"/>
        <w:right w:val="none" w:sz="0" w:space="0" w:color="auto"/>
      </w:divBdr>
    </w:div>
    <w:div w:id="1025247473">
      <w:bodyDiv w:val="1"/>
      <w:marLeft w:val="0"/>
      <w:marRight w:val="0"/>
      <w:marTop w:val="0"/>
      <w:marBottom w:val="0"/>
      <w:divBdr>
        <w:top w:val="none" w:sz="0" w:space="0" w:color="auto"/>
        <w:left w:val="none" w:sz="0" w:space="0" w:color="auto"/>
        <w:bottom w:val="none" w:sz="0" w:space="0" w:color="auto"/>
        <w:right w:val="none" w:sz="0" w:space="0" w:color="auto"/>
      </w:divBdr>
    </w:div>
    <w:div w:id="1028068326">
      <w:bodyDiv w:val="1"/>
      <w:marLeft w:val="0"/>
      <w:marRight w:val="0"/>
      <w:marTop w:val="0"/>
      <w:marBottom w:val="0"/>
      <w:divBdr>
        <w:top w:val="none" w:sz="0" w:space="0" w:color="auto"/>
        <w:left w:val="none" w:sz="0" w:space="0" w:color="auto"/>
        <w:bottom w:val="none" w:sz="0" w:space="0" w:color="auto"/>
        <w:right w:val="none" w:sz="0" w:space="0" w:color="auto"/>
      </w:divBdr>
    </w:div>
    <w:div w:id="1043596010">
      <w:bodyDiv w:val="1"/>
      <w:marLeft w:val="0"/>
      <w:marRight w:val="0"/>
      <w:marTop w:val="0"/>
      <w:marBottom w:val="0"/>
      <w:divBdr>
        <w:top w:val="none" w:sz="0" w:space="0" w:color="auto"/>
        <w:left w:val="none" w:sz="0" w:space="0" w:color="auto"/>
        <w:bottom w:val="none" w:sz="0" w:space="0" w:color="auto"/>
        <w:right w:val="none" w:sz="0" w:space="0" w:color="auto"/>
      </w:divBdr>
    </w:div>
    <w:div w:id="1054425976">
      <w:bodyDiv w:val="1"/>
      <w:marLeft w:val="0"/>
      <w:marRight w:val="0"/>
      <w:marTop w:val="0"/>
      <w:marBottom w:val="0"/>
      <w:divBdr>
        <w:top w:val="none" w:sz="0" w:space="0" w:color="auto"/>
        <w:left w:val="none" w:sz="0" w:space="0" w:color="auto"/>
        <w:bottom w:val="none" w:sz="0" w:space="0" w:color="auto"/>
        <w:right w:val="none" w:sz="0" w:space="0" w:color="auto"/>
      </w:divBdr>
      <w:divsChild>
        <w:div w:id="1434982120">
          <w:marLeft w:val="0"/>
          <w:marRight w:val="0"/>
          <w:marTop w:val="0"/>
          <w:marBottom w:val="300"/>
          <w:divBdr>
            <w:top w:val="single" w:sz="36" w:space="26" w:color="E1E1E1"/>
            <w:left w:val="none" w:sz="0" w:space="0" w:color="E1E1E1"/>
            <w:bottom w:val="none" w:sz="0" w:space="0" w:color="E1E1E1"/>
            <w:right w:val="none" w:sz="0" w:space="0" w:color="E1E1E1"/>
          </w:divBdr>
        </w:div>
      </w:divsChild>
    </w:div>
    <w:div w:id="1059786255">
      <w:bodyDiv w:val="1"/>
      <w:marLeft w:val="0"/>
      <w:marRight w:val="0"/>
      <w:marTop w:val="0"/>
      <w:marBottom w:val="0"/>
      <w:divBdr>
        <w:top w:val="none" w:sz="0" w:space="0" w:color="auto"/>
        <w:left w:val="none" w:sz="0" w:space="0" w:color="auto"/>
        <w:bottom w:val="none" w:sz="0" w:space="0" w:color="auto"/>
        <w:right w:val="none" w:sz="0" w:space="0" w:color="auto"/>
      </w:divBdr>
    </w:div>
    <w:div w:id="1087658265">
      <w:bodyDiv w:val="1"/>
      <w:marLeft w:val="0"/>
      <w:marRight w:val="0"/>
      <w:marTop w:val="0"/>
      <w:marBottom w:val="0"/>
      <w:divBdr>
        <w:top w:val="none" w:sz="0" w:space="0" w:color="auto"/>
        <w:left w:val="none" w:sz="0" w:space="0" w:color="auto"/>
        <w:bottom w:val="none" w:sz="0" w:space="0" w:color="auto"/>
        <w:right w:val="none" w:sz="0" w:space="0" w:color="auto"/>
      </w:divBdr>
      <w:divsChild>
        <w:div w:id="1233470043">
          <w:marLeft w:val="0"/>
          <w:marRight w:val="0"/>
          <w:marTop w:val="0"/>
          <w:marBottom w:val="0"/>
          <w:divBdr>
            <w:top w:val="none" w:sz="0" w:space="0" w:color="auto"/>
            <w:left w:val="none" w:sz="0" w:space="0" w:color="auto"/>
            <w:bottom w:val="none" w:sz="0" w:space="0" w:color="auto"/>
            <w:right w:val="none" w:sz="0" w:space="0" w:color="auto"/>
          </w:divBdr>
        </w:div>
        <w:div w:id="1082143568">
          <w:marLeft w:val="0"/>
          <w:marRight w:val="0"/>
          <w:marTop w:val="0"/>
          <w:marBottom w:val="0"/>
          <w:divBdr>
            <w:top w:val="none" w:sz="0" w:space="0" w:color="auto"/>
            <w:left w:val="none" w:sz="0" w:space="0" w:color="auto"/>
            <w:bottom w:val="none" w:sz="0" w:space="0" w:color="auto"/>
            <w:right w:val="none" w:sz="0" w:space="0" w:color="auto"/>
          </w:divBdr>
        </w:div>
        <w:div w:id="229851192">
          <w:marLeft w:val="0"/>
          <w:marRight w:val="0"/>
          <w:marTop w:val="0"/>
          <w:marBottom w:val="0"/>
          <w:divBdr>
            <w:top w:val="none" w:sz="0" w:space="0" w:color="auto"/>
            <w:left w:val="none" w:sz="0" w:space="0" w:color="auto"/>
            <w:bottom w:val="none" w:sz="0" w:space="0" w:color="auto"/>
            <w:right w:val="none" w:sz="0" w:space="0" w:color="auto"/>
          </w:divBdr>
        </w:div>
        <w:div w:id="1043555256">
          <w:marLeft w:val="0"/>
          <w:marRight w:val="0"/>
          <w:marTop w:val="0"/>
          <w:marBottom w:val="0"/>
          <w:divBdr>
            <w:top w:val="none" w:sz="0" w:space="0" w:color="auto"/>
            <w:left w:val="none" w:sz="0" w:space="0" w:color="auto"/>
            <w:bottom w:val="none" w:sz="0" w:space="0" w:color="auto"/>
            <w:right w:val="none" w:sz="0" w:space="0" w:color="auto"/>
          </w:divBdr>
        </w:div>
        <w:div w:id="722797399">
          <w:marLeft w:val="0"/>
          <w:marRight w:val="0"/>
          <w:marTop w:val="0"/>
          <w:marBottom w:val="0"/>
          <w:divBdr>
            <w:top w:val="none" w:sz="0" w:space="0" w:color="auto"/>
            <w:left w:val="none" w:sz="0" w:space="0" w:color="auto"/>
            <w:bottom w:val="none" w:sz="0" w:space="0" w:color="auto"/>
            <w:right w:val="none" w:sz="0" w:space="0" w:color="auto"/>
          </w:divBdr>
        </w:div>
        <w:div w:id="699627244">
          <w:marLeft w:val="0"/>
          <w:marRight w:val="0"/>
          <w:marTop w:val="0"/>
          <w:marBottom w:val="0"/>
          <w:divBdr>
            <w:top w:val="none" w:sz="0" w:space="0" w:color="auto"/>
            <w:left w:val="none" w:sz="0" w:space="0" w:color="auto"/>
            <w:bottom w:val="none" w:sz="0" w:space="0" w:color="auto"/>
            <w:right w:val="none" w:sz="0" w:space="0" w:color="auto"/>
          </w:divBdr>
        </w:div>
        <w:div w:id="1874689873">
          <w:marLeft w:val="0"/>
          <w:marRight w:val="0"/>
          <w:marTop w:val="0"/>
          <w:marBottom w:val="0"/>
          <w:divBdr>
            <w:top w:val="none" w:sz="0" w:space="0" w:color="auto"/>
            <w:left w:val="none" w:sz="0" w:space="0" w:color="auto"/>
            <w:bottom w:val="none" w:sz="0" w:space="0" w:color="auto"/>
            <w:right w:val="none" w:sz="0" w:space="0" w:color="auto"/>
          </w:divBdr>
        </w:div>
        <w:div w:id="1724405093">
          <w:marLeft w:val="0"/>
          <w:marRight w:val="0"/>
          <w:marTop w:val="0"/>
          <w:marBottom w:val="0"/>
          <w:divBdr>
            <w:top w:val="none" w:sz="0" w:space="0" w:color="auto"/>
            <w:left w:val="none" w:sz="0" w:space="0" w:color="auto"/>
            <w:bottom w:val="none" w:sz="0" w:space="0" w:color="auto"/>
            <w:right w:val="none" w:sz="0" w:space="0" w:color="auto"/>
          </w:divBdr>
        </w:div>
        <w:div w:id="764155959">
          <w:marLeft w:val="0"/>
          <w:marRight w:val="0"/>
          <w:marTop w:val="0"/>
          <w:marBottom w:val="0"/>
          <w:divBdr>
            <w:top w:val="none" w:sz="0" w:space="0" w:color="auto"/>
            <w:left w:val="none" w:sz="0" w:space="0" w:color="auto"/>
            <w:bottom w:val="none" w:sz="0" w:space="0" w:color="auto"/>
            <w:right w:val="none" w:sz="0" w:space="0" w:color="auto"/>
          </w:divBdr>
        </w:div>
        <w:div w:id="2019575732">
          <w:marLeft w:val="0"/>
          <w:marRight w:val="0"/>
          <w:marTop w:val="0"/>
          <w:marBottom w:val="0"/>
          <w:divBdr>
            <w:top w:val="none" w:sz="0" w:space="0" w:color="auto"/>
            <w:left w:val="none" w:sz="0" w:space="0" w:color="auto"/>
            <w:bottom w:val="none" w:sz="0" w:space="0" w:color="auto"/>
            <w:right w:val="none" w:sz="0" w:space="0" w:color="auto"/>
          </w:divBdr>
        </w:div>
        <w:div w:id="1427992623">
          <w:marLeft w:val="0"/>
          <w:marRight w:val="0"/>
          <w:marTop w:val="0"/>
          <w:marBottom w:val="0"/>
          <w:divBdr>
            <w:top w:val="none" w:sz="0" w:space="0" w:color="auto"/>
            <w:left w:val="none" w:sz="0" w:space="0" w:color="auto"/>
            <w:bottom w:val="none" w:sz="0" w:space="0" w:color="auto"/>
            <w:right w:val="none" w:sz="0" w:space="0" w:color="auto"/>
          </w:divBdr>
        </w:div>
        <w:div w:id="1704162671">
          <w:marLeft w:val="0"/>
          <w:marRight w:val="0"/>
          <w:marTop w:val="0"/>
          <w:marBottom w:val="0"/>
          <w:divBdr>
            <w:top w:val="none" w:sz="0" w:space="0" w:color="auto"/>
            <w:left w:val="none" w:sz="0" w:space="0" w:color="auto"/>
            <w:bottom w:val="none" w:sz="0" w:space="0" w:color="auto"/>
            <w:right w:val="none" w:sz="0" w:space="0" w:color="auto"/>
          </w:divBdr>
        </w:div>
        <w:div w:id="1061173107">
          <w:marLeft w:val="0"/>
          <w:marRight w:val="0"/>
          <w:marTop w:val="0"/>
          <w:marBottom w:val="0"/>
          <w:divBdr>
            <w:top w:val="none" w:sz="0" w:space="0" w:color="auto"/>
            <w:left w:val="none" w:sz="0" w:space="0" w:color="auto"/>
            <w:bottom w:val="none" w:sz="0" w:space="0" w:color="auto"/>
            <w:right w:val="none" w:sz="0" w:space="0" w:color="auto"/>
          </w:divBdr>
        </w:div>
        <w:div w:id="1262489182">
          <w:marLeft w:val="0"/>
          <w:marRight w:val="0"/>
          <w:marTop w:val="0"/>
          <w:marBottom w:val="0"/>
          <w:divBdr>
            <w:top w:val="none" w:sz="0" w:space="0" w:color="auto"/>
            <w:left w:val="none" w:sz="0" w:space="0" w:color="auto"/>
            <w:bottom w:val="none" w:sz="0" w:space="0" w:color="auto"/>
            <w:right w:val="none" w:sz="0" w:space="0" w:color="auto"/>
          </w:divBdr>
        </w:div>
        <w:div w:id="1198541413">
          <w:marLeft w:val="0"/>
          <w:marRight w:val="0"/>
          <w:marTop w:val="0"/>
          <w:marBottom w:val="0"/>
          <w:divBdr>
            <w:top w:val="none" w:sz="0" w:space="0" w:color="auto"/>
            <w:left w:val="none" w:sz="0" w:space="0" w:color="auto"/>
            <w:bottom w:val="none" w:sz="0" w:space="0" w:color="auto"/>
            <w:right w:val="none" w:sz="0" w:space="0" w:color="auto"/>
          </w:divBdr>
        </w:div>
        <w:div w:id="505439533">
          <w:marLeft w:val="0"/>
          <w:marRight w:val="0"/>
          <w:marTop w:val="0"/>
          <w:marBottom w:val="0"/>
          <w:divBdr>
            <w:top w:val="none" w:sz="0" w:space="0" w:color="auto"/>
            <w:left w:val="none" w:sz="0" w:space="0" w:color="auto"/>
            <w:bottom w:val="none" w:sz="0" w:space="0" w:color="auto"/>
            <w:right w:val="none" w:sz="0" w:space="0" w:color="auto"/>
          </w:divBdr>
        </w:div>
        <w:div w:id="623388176">
          <w:marLeft w:val="0"/>
          <w:marRight w:val="0"/>
          <w:marTop w:val="0"/>
          <w:marBottom w:val="0"/>
          <w:divBdr>
            <w:top w:val="none" w:sz="0" w:space="0" w:color="auto"/>
            <w:left w:val="none" w:sz="0" w:space="0" w:color="auto"/>
            <w:bottom w:val="none" w:sz="0" w:space="0" w:color="auto"/>
            <w:right w:val="none" w:sz="0" w:space="0" w:color="auto"/>
          </w:divBdr>
        </w:div>
        <w:div w:id="1119453038">
          <w:marLeft w:val="0"/>
          <w:marRight w:val="0"/>
          <w:marTop w:val="0"/>
          <w:marBottom w:val="0"/>
          <w:divBdr>
            <w:top w:val="none" w:sz="0" w:space="0" w:color="auto"/>
            <w:left w:val="none" w:sz="0" w:space="0" w:color="auto"/>
            <w:bottom w:val="none" w:sz="0" w:space="0" w:color="auto"/>
            <w:right w:val="none" w:sz="0" w:space="0" w:color="auto"/>
          </w:divBdr>
        </w:div>
        <w:div w:id="1564639122">
          <w:marLeft w:val="0"/>
          <w:marRight w:val="0"/>
          <w:marTop w:val="0"/>
          <w:marBottom w:val="0"/>
          <w:divBdr>
            <w:top w:val="none" w:sz="0" w:space="0" w:color="auto"/>
            <w:left w:val="none" w:sz="0" w:space="0" w:color="auto"/>
            <w:bottom w:val="none" w:sz="0" w:space="0" w:color="auto"/>
            <w:right w:val="none" w:sz="0" w:space="0" w:color="auto"/>
          </w:divBdr>
        </w:div>
        <w:div w:id="735979853">
          <w:marLeft w:val="0"/>
          <w:marRight w:val="0"/>
          <w:marTop w:val="0"/>
          <w:marBottom w:val="0"/>
          <w:divBdr>
            <w:top w:val="none" w:sz="0" w:space="0" w:color="auto"/>
            <w:left w:val="none" w:sz="0" w:space="0" w:color="auto"/>
            <w:bottom w:val="none" w:sz="0" w:space="0" w:color="auto"/>
            <w:right w:val="none" w:sz="0" w:space="0" w:color="auto"/>
          </w:divBdr>
        </w:div>
        <w:div w:id="2052487939">
          <w:marLeft w:val="0"/>
          <w:marRight w:val="0"/>
          <w:marTop w:val="0"/>
          <w:marBottom w:val="0"/>
          <w:divBdr>
            <w:top w:val="none" w:sz="0" w:space="0" w:color="auto"/>
            <w:left w:val="none" w:sz="0" w:space="0" w:color="auto"/>
            <w:bottom w:val="none" w:sz="0" w:space="0" w:color="auto"/>
            <w:right w:val="none" w:sz="0" w:space="0" w:color="auto"/>
          </w:divBdr>
        </w:div>
        <w:div w:id="1291588641">
          <w:marLeft w:val="0"/>
          <w:marRight w:val="0"/>
          <w:marTop w:val="0"/>
          <w:marBottom w:val="0"/>
          <w:divBdr>
            <w:top w:val="none" w:sz="0" w:space="0" w:color="auto"/>
            <w:left w:val="none" w:sz="0" w:space="0" w:color="auto"/>
            <w:bottom w:val="none" w:sz="0" w:space="0" w:color="auto"/>
            <w:right w:val="none" w:sz="0" w:space="0" w:color="auto"/>
          </w:divBdr>
        </w:div>
      </w:divsChild>
    </w:div>
    <w:div w:id="1088885865">
      <w:bodyDiv w:val="1"/>
      <w:marLeft w:val="0"/>
      <w:marRight w:val="0"/>
      <w:marTop w:val="0"/>
      <w:marBottom w:val="0"/>
      <w:divBdr>
        <w:top w:val="none" w:sz="0" w:space="0" w:color="auto"/>
        <w:left w:val="none" w:sz="0" w:space="0" w:color="auto"/>
        <w:bottom w:val="none" w:sz="0" w:space="0" w:color="auto"/>
        <w:right w:val="none" w:sz="0" w:space="0" w:color="auto"/>
      </w:divBdr>
    </w:div>
    <w:div w:id="1101950643">
      <w:bodyDiv w:val="1"/>
      <w:marLeft w:val="0"/>
      <w:marRight w:val="0"/>
      <w:marTop w:val="0"/>
      <w:marBottom w:val="0"/>
      <w:divBdr>
        <w:top w:val="none" w:sz="0" w:space="0" w:color="auto"/>
        <w:left w:val="none" w:sz="0" w:space="0" w:color="auto"/>
        <w:bottom w:val="none" w:sz="0" w:space="0" w:color="auto"/>
        <w:right w:val="none" w:sz="0" w:space="0" w:color="auto"/>
      </w:divBdr>
      <w:divsChild>
        <w:div w:id="1054811544">
          <w:marLeft w:val="547"/>
          <w:marRight w:val="0"/>
          <w:marTop w:val="0"/>
          <w:marBottom w:val="0"/>
          <w:divBdr>
            <w:top w:val="none" w:sz="0" w:space="0" w:color="auto"/>
            <w:left w:val="none" w:sz="0" w:space="0" w:color="auto"/>
            <w:bottom w:val="none" w:sz="0" w:space="0" w:color="auto"/>
            <w:right w:val="none" w:sz="0" w:space="0" w:color="auto"/>
          </w:divBdr>
        </w:div>
      </w:divsChild>
    </w:div>
    <w:div w:id="1113553050">
      <w:bodyDiv w:val="1"/>
      <w:marLeft w:val="0"/>
      <w:marRight w:val="0"/>
      <w:marTop w:val="0"/>
      <w:marBottom w:val="0"/>
      <w:divBdr>
        <w:top w:val="none" w:sz="0" w:space="0" w:color="auto"/>
        <w:left w:val="none" w:sz="0" w:space="0" w:color="auto"/>
        <w:bottom w:val="none" w:sz="0" w:space="0" w:color="auto"/>
        <w:right w:val="none" w:sz="0" w:space="0" w:color="auto"/>
      </w:divBdr>
    </w:div>
    <w:div w:id="1136796224">
      <w:bodyDiv w:val="1"/>
      <w:marLeft w:val="0"/>
      <w:marRight w:val="0"/>
      <w:marTop w:val="0"/>
      <w:marBottom w:val="0"/>
      <w:divBdr>
        <w:top w:val="none" w:sz="0" w:space="0" w:color="auto"/>
        <w:left w:val="none" w:sz="0" w:space="0" w:color="auto"/>
        <w:bottom w:val="none" w:sz="0" w:space="0" w:color="auto"/>
        <w:right w:val="none" w:sz="0" w:space="0" w:color="auto"/>
      </w:divBdr>
    </w:div>
    <w:div w:id="1149060303">
      <w:bodyDiv w:val="1"/>
      <w:marLeft w:val="0"/>
      <w:marRight w:val="0"/>
      <w:marTop w:val="0"/>
      <w:marBottom w:val="0"/>
      <w:divBdr>
        <w:top w:val="none" w:sz="0" w:space="0" w:color="auto"/>
        <w:left w:val="none" w:sz="0" w:space="0" w:color="auto"/>
        <w:bottom w:val="none" w:sz="0" w:space="0" w:color="auto"/>
        <w:right w:val="none" w:sz="0" w:space="0" w:color="auto"/>
      </w:divBdr>
    </w:div>
    <w:div w:id="1157038207">
      <w:bodyDiv w:val="1"/>
      <w:marLeft w:val="0"/>
      <w:marRight w:val="0"/>
      <w:marTop w:val="0"/>
      <w:marBottom w:val="0"/>
      <w:divBdr>
        <w:top w:val="none" w:sz="0" w:space="0" w:color="auto"/>
        <w:left w:val="none" w:sz="0" w:space="0" w:color="auto"/>
        <w:bottom w:val="none" w:sz="0" w:space="0" w:color="auto"/>
        <w:right w:val="none" w:sz="0" w:space="0" w:color="auto"/>
      </w:divBdr>
    </w:div>
    <w:div w:id="1181773298">
      <w:bodyDiv w:val="1"/>
      <w:marLeft w:val="0"/>
      <w:marRight w:val="0"/>
      <w:marTop w:val="0"/>
      <w:marBottom w:val="0"/>
      <w:divBdr>
        <w:top w:val="none" w:sz="0" w:space="0" w:color="auto"/>
        <w:left w:val="none" w:sz="0" w:space="0" w:color="auto"/>
        <w:bottom w:val="none" w:sz="0" w:space="0" w:color="auto"/>
        <w:right w:val="none" w:sz="0" w:space="0" w:color="auto"/>
      </w:divBdr>
    </w:div>
    <w:div w:id="1196498843">
      <w:bodyDiv w:val="1"/>
      <w:marLeft w:val="0"/>
      <w:marRight w:val="0"/>
      <w:marTop w:val="0"/>
      <w:marBottom w:val="0"/>
      <w:divBdr>
        <w:top w:val="none" w:sz="0" w:space="0" w:color="auto"/>
        <w:left w:val="none" w:sz="0" w:space="0" w:color="auto"/>
        <w:bottom w:val="none" w:sz="0" w:space="0" w:color="auto"/>
        <w:right w:val="none" w:sz="0" w:space="0" w:color="auto"/>
      </w:divBdr>
    </w:div>
    <w:div w:id="1200241218">
      <w:bodyDiv w:val="1"/>
      <w:marLeft w:val="0"/>
      <w:marRight w:val="0"/>
      <w:marTop w:val="0"/>
      <w:marBottom w:val="0"/>
      <w:divBdr>
        <w:top w:val="none" w:sz="0" w:space="0" w:color="auto"/>
        <w:left w:val="none" w:sz="0" w:space="0" w:color="auto"/>
        <w:bottom w:val="none" w:sz="0" w:space="0" w:color="auto"/>
        <w:right w:val="none" w:sz="0" w:space="0" w:color="auto"/>
      </w:divBdr>
    </w:div>
    <w:div w:id="1209991451">
      <w:bodyDiv w:val="1"/>
      <w:marLeft w:val="0"/>
      <w:marRight w:val="0"/>
      <w:marTop w:val="0"/>
      <w:marBottom w:val="0"/>
      <w:divBdr>
        <w:top w:val="none" w:sz="0" w:space="0" w:color="auto"/>
        <w:left w:val="none" w:sz="0" w:space="0" w:color="auto"/>
        <w:bottom w:val="none" w:sz="0" w:space="0" w:color="auto"/>
        <w:right w:val="none" w:sz="0" w:space="0" w:color="auto"/>
      </w:divBdr>
    </w:div>
    <w:div w:id="1250894851">
      <w:bodyDiv w:val="1"/>
      <w:marLeft w:val="0"/>
      <w:marRight w:val="0"/>
      <w:marTop w:val="0"/>
      <w:marBottom w:val="0"/>
      <w:divBdr>
        <w:top w:val="none" w:sz="0" w:space="0" w:color="auto"/>
        <w:left w:val="none" w:sz="0" w:space="0" w:color="auto"/>
        <w:bottom w:val="none" w:sz="0" w:space="0" w:color="auto"/>
        <w:right w:val="none" w:sz="0" w:space="0" w:color="auto"/>
      </w:divBdr>
    </w:div>
    <w:div w:id="1297639751">
      <w:bodyDiv w:val="1"/>
      <w:marLeft w:val="0"/>
      <w:marRight w:val="0"/>
      <w:marTop w:val="0"/>
      <w:marBottom w:val="0"/>
      <w:divBdr>
        <w:top w:val="none" w:sz="0" w:space="0" w:color="auto"/>
        <w:left w:val="none" w:sz="0" w:space="0" w:color="auto"/>
        <w:bottom w:val="none" w:sz="0" w:space="0" w:color="auto"/>
        <w:right w:val="none" w:sz="0" w:space="0" w:color="auto"/>
      </w:divBdr>
      <w:divsChild>
        <w:div w:id="965545907">
          <w:marLeft w:val="0"/>
          <w:marRight w:val="0"/>
          <w:marTop w:val="0"/>
          <w:marBottom w:val="0"/>
          <w:divBdr>
            <w:top w:val="none" w:sz="0" w:space="0" w:color="auto"/>
            <w:left w:val="none" w:sz="0" w:space="0" w:color="auto"/>
            <w:bottom w:val="none" w:sz="0" w:space="0" w:color="auto"/>
            <w:right w:val="none" w:sz="0" w:space="0" w:color="auto"/>
          </w:divBdr>
        </w:div>
        <w:div w:id="1567912264">
          <w:marLeft w:val="0"/>
          <w:marRight w:val="0"/>
          <w:marTop w:val="0"/>
          <w:marBottom w:val="0"/>
          <w:divBdr>
            <w:top w:val="none" w:sz="0" w:space="0" w:color="auto"/>
            <w:left w:val="none" w:sz="0" w:space="0" w:color="auto"/>
            <w:bottom w:val="none" w:sz="0" w:space="0" w:color="auto"/>
            <w:right w:val="none" w:sz="0" w:space="0" w:color="auto"/>
          </w:divBdr>
        </w:div>
        <w:div w:id="185488962">
          <w:marLeft w:val="0"/>
          <w:marRight w:val="0"/>
          <w:marTop w:val="0"/>
          <w:marBottom w:val="0"/>
          <w:divBdr>
            <w:top w:val="none" w:sz="0" w:space="0" w:color="auto"/>
            <w:left w:val="none" w:sz="0" w:space="0" w:color="auto"/>
            <w:bottom w:val="none" w:sz="0" w:space="0" w:color="auto"/>
            <w:right w:val="none" w:sz="0" w:space="0" w:color="auto"/>
          </w:divBdr>
        </w:div>
        <w:div w:id="1008943547">
          <w:marLeft w:val="0"/>
          <w:marRight w:val="0"/>
          <w:marTop w:val="0"/>
          <w:marBottom w:val="0"/>
          <w:divBdr>
            <w:top w:val="none" w:sz="0" w:space="0" w:color="auto"/>
            <w:left w:val="none" w:sz="0" w:space="0" w:color="auto"/>
            <w:bottom w:val="none" w:sz="0" w:space="0" w:color="auto"/>
            <w:right w:val="none" w:sz="0" w:space="0" w:color="auto"/>
          </w:divBdr>
        </w:div>
        <w:div w:id="1044141698">
          <w:marLeft w:val="0"/>
          <w:marRight w:val="0"/>
          <w:marTop w:val="0"/>
          <w:marBottom w:val="0"/>
          <w:divBdr>
            <w:top w:val="none" w:sz="0" w:space="0" w:color="auto"/>
            <w:left w:val="none" w:sz="0" w:space="0" w:color="auto"/>
            <w:bottom w:val="none" w:sz="0" w:space="0" w:color="auto"/>
            <w:right w:val="none" w:sz="0" w:space="0" w:color="auto"/>
          </w:divBdr>
        </w:div>
        <w:div w:id="1748528659">
          <w:marLeft w:val="0"/>
          <w:marRight w:val="0"/>
          <w:marTop w:val="0"/>
          <w:marBottom w:val="0"/>
          <w:divBdr>
            <w:top w:val="none" w:sz="0" w:space="0" w:color="auto"/>
            <w:left w:val="none" w:sz="0" w:space="0" w:color="auto"/>
            <w:bottom w:val="none" w:sz="0" w:space="0" w:color="auto"/>
            <w:right w:val="none" w:sz="0" w:space="0" w:color="auto"/>
          </w:divBdr>
        </w:div>
        <w:div w:id="1965186263">
          <w:marLeft w:val="0"/>
          <w:marRight w:val="0"/>
          <w:marTop w:val="0"/>
          <w:marBottom w:val="0"/>
          <w:divBdr>
            <w:top w:val="none" w:sz="0" w:space="0" w:color="auto"/>
            <w:left w:val="none" w:sz="0" w:space="0" w:color="auto"/>
            <w:bottom w:val="none" w:sz="0" w:space="0" w:color="auto"/>
            <w:right w:val="none" w:sz="0" w:space="0" w:color="auto"/>
          </w:divBdr>
        </w:div>
      </w:divsChild>
    </w:div>
    <w:div w:id="1303463427">
      <w:bodyDiv w:val="1"/>
      <w:marLeft w:val="0"/>
      <w:marRight w:val="0"/>
      <w:marTop w:val="0"/>
      <w:marBottom w:val="0"/>
      <w:divBdr>
        <w:top w:val="none" w:sz="0" w:space="0" w:color="auto"/>
        <w:left w:val="none" w:sz="0" w:space="0" w:color="auto"/>
        <w:bottom w:val="none" w:sz="0" w:space="0" w:color="auto"/>
        <w:right w:val="none" w:sz="0" w:space="0" w:color="auto"/>
      </w:divBdr>
    </w:div>
    <w:div w:id="1332903390">
      <w:bodyDiv w:val="1"/>
      <w:marLeft w:val="0"/>
      <w:marRight w:val="0"/>
      <w:marTop w:val="0"/>
      <w:marBottom w:val="0"/>
      <w:divBdr>
        <w:top w:val="none" w:sz="0" w:space="0" w:color="auto"/>
        <w:left w:val="none" w:sz="0" w:space="0" w:color="auto"/>
        <w:bottom w:val="none" w:sz="0" w:space="0" w:color="auto"/>
        <w:right w:val="none" w:sz="0" w:space="0" w:color="auto"/>
      </w:divBdr>
    </w:div>
    <w:div w:id="1334799390">
      <w:bodyDiv w:val="1"/>
      <w:marLeft w:val="0"/>
      <w:marRight w:val="0"/>
      <w:marTop w:val="0"/>
      <w:marBottom w:val="0"/>
      <w:divBdr>
        <w:top w:val="none" w:sz="0" w:space="0" w:color="auto"/>
        <w:left w:val="none" w:sz="0" w:space="0" w:color="auto"/>
        <w:bottom w:val="none" w:sz="0" w:space="0" w:color="auto"/>
        <w:right w:val="none" w:sz="0" w:space="0" w:color="auto"/>
      </w:divBdr>
    </w:div>
    <w:div w:id="1335111367">
      <w:bodyDiv w:val="1"/>
      <w:marLeft w:val="0"/>
      <w:marRight w:val="0"/>
      <w:marTop w:val="0"/>
      <w:marBottom w:val="0"/>
      <w:divBdr>
        <w:top w:val="none" w:sz="0" w:space="0" w:color="auto"/>
        <w:left w:val="none" w:sz="0" w:space="0" w:color="auto"/>
        <w:bottom w:val="none" w:sz="0" w:space="0" w:color="auto"/>
        <w:right w:val="none" w:sz="0" w:space="0" w:color="auto"/>
      </w:divBdr>
    </w:div>
    <w:div w:id="1338845797">
      <w:bodyDiv w:val="1"/>
      <w:marLeft w:val="0"/>
      <w:marRight w:val="0"/>
      <w:marTop w:val="0"/>
      <w:marBottom w:val="0"/>
      <w:divBdr>
        <w:top w:val="none" w:sz="0" w:space="0" w:color="auto"/>
        <w:left w:val="none" w:sz="0" w:space="0" w:color="auto"/>
        <w:bottom w:val="none" w:sz="0" w:space="0" w:color="auto"/>
        <w:right w:val="none" w:sz="0" w:space="0" w:color="auto"/>
      </w:divBdr>
      <w:divsChild>
        <w:div w:id="1199125832">
          <w:marLeft w:val="0"/>
          <w:marRight w:val="0"/>
          <w:marTop w:val="0"/>
          <w:marBottom w:val="0"/>
          <w:divBdr>
            <w:top w:val="none" w:sz="0" w:space="0" w:color="auto"/>
            <w:left w:val="none" w:sz="0" w:space="0" w:color="auto"/>
            <w:bottom w:val="none" w:sz="0" w:space="0" w:color="auto"/>
            <w:right w:val="none" w:sz="0" w:space="0" w:color="auto"/>
          </w:divBdr>
        </w:div>
        <w:div w:id="418988570">
          <w:marLeft w:val="0"/>
          <w:marRight w:val="0"/>
          <w:marTop w:val="0"/>
          <w:marBottom w:val="0"/>
          <w:divBdr>
            <w:top w:val="none" w:sz="0" w:space="0" w:color="auto"/>
            <w:left w:val="none" w:sz="0" w:space="0" w:color="auto"/>
            <w:bottom w:val="none" w:sz="0" w:space="0" w:color="auto"/>
            <w:right w:val="none" w:sz="0" w:space="0" w:color="auto"/>
          </w:divBdr>
        </w:div>
        <w:div w:id="1996255825">
          <w:marLeft w:val="0"/>
          <w:marRight w:val="0"/>
          <w:marTop w:val="0"/>
          <w:marBottom w:val="0"/>
          <w:divBdr>
            <w:top w:val="none" w:sz="0" w:space="0" w:color="auto"/>
            <w:left w:val="none" w:sz="0" w:space="0" w:color="auto"/>
            <w:bottom w:val="none" w:sz="0" w:space="0" w:color="auto"/>
            <w:right w:val="none" w:sz="0" w:space="0" w:color="auto"/>
          </w:divBdr>
        </w:div>
        <w:div w:id="1075321747">
          <w:marLeft w:val="0"/>
          <w:marRight w:val="0"/>
          <w:marTop w:val="0"/>
          <w:marBottom w:val="0"/>
          <w:divBdr>
            <w:top w:val="none" w:sz="0" w:space="0" w:color="auto"/>
            <w:left w:val="none" w:sz="0" w:space="0" w:color="auto"/>
            <w:bottom w:val="none" w:sz="0" w:space="0" w:color="auto"/>
            <w:right w:val="none" w:sz="0" w:space="0" w:color="auto"/>
          </w:divBdr>
        </w:div>
        <w:div w:id="1874154193">
          <w:marLeft w:val="0"/>
          <w:marRight w:val="0"/>
          <w:marTop w:val="0"/>
          <w:marBottom w:val="0"/>
          <w:divBdr>
            <w:top w:val="none" w:sz="0" w:space="0" w:color="auto"/>
            <w:left w:val="none" w:sz="0" w:space="0" w:color="auto"/>
            <w:bottom w:val="none" w:sz="0" w:space="0" w:color="auto"/>
            <w:right w:val="none" w:sz="0" w:space="0" w:color="auto"/>
          </w:divBdr>
        </w:div>
        <w:div w:id="698970687">
          <w:marLeft w:val="0"/>
          <w:marRight w:val="0"/>
          <w:marTop w:val="0"/>
          <w:marBottom w:val="0"/>
          <w:divBdr>
            <w:top w:val="none" w:sz="0" w:space="0" w:color="auto"/>
            <w:left w:val="none" w:sz="0" w:space="0" w:color="auto"/>
            <w:bottom w:val="none" w:sz="0" w:space="0" w:color="auto"/>
            <w:right w:val="none" w:sz="0" w:space="0" w:color="auto"/>
          </w:divBdr>
        </w:div>
        <w:div w:id="85463435">
          <w:marLeft w:val="0"/>
          <w:marRight w:val="0"/>
          <w:marTop w:val="0"/>
          <w:marBottom w:val="0"/>
          <w:divBdr>
            <w:top w:val="none" w:sz="0" w:space="0" w:color="auto"/>
            <w:left w:val="none" w:sz="0" w:space="0" w:color="auto"/>
            <w:bottom w:val="none" w:sz="0" w:space="0" w:color="auto"/>
            <w:right w:val="none" w:sz="0" w:space="0" w:color="auto"/>
          </w:divBdr>
        </w:div>
        <w:div w:id="2096512788">
          <w:marLeft w:val="0"/>
          <w:marRight w:val="0"/>
          <w:marTop w:val="0"/>
          <w:marBottom w:val="0"/>
          <w:divBdr>
            <w:top w:val="none" w:sz="0" w:space="0" w:color="auto"/>
            <w:left w:val="none" w:sz="0" w:space="0" w:color="auto"/>
            <w:bottom w:val="none" w:sz="0" w:space="0" w:color="auto"/>
            <w:right w:val="none" w:sz="0" w:space="0" w:color="auto"/>
          </w:divBdr>
        </w:div>
        <w:div w:id="1778599973">
          <w:marLeft w:val="0"/>
          <w:marRight w:val="0"/>
          <w:marTop w:val="0"/>
          <w:marBottom w:val="0"/>
          <w:divBdr>
            <w:top w:val="none" w:sz="0" w:space="0" w:color="auto"/>
            <w:left w:val="none" w:sz="0" w:space="0" w:color="auto"/>
            <w:bottom w:val="none" w:sz="0" w:space="0" w:color="auto"/>
            <w:right w:val="none" w:sz="0" w:space="0" w:color="auto"/>
          </w:divBdr>
        </w:div>
        <w:div w:id="1131555227">
          <w:marLeft w:val="0"/>
          <w:marRight w:val="0"/>
          <w:marTop w:val="0"/>
          <w:marBottom w:val="0"/>
          <w:divBdr>
            <w:top w:val="none" w:sz="0" w:space="0" w:color="auto"/>
            <w:left w:val="none" w:sz="0" w:space="0" w:color="auto"/>
            <w:bottom w:val="none" w:sz="0" w:space="0" w:color="auto"/>
            <w:right w:val="none" w:sz="0" w:space="0" w:color="auto"/>
          </w:divBdr>
        </w:div>
        <w:div w:id="780612910">
          <w:marLeft w:val="0"/>
          <w:marRight w:val="0"/>
          <w:marTop w:val="0"/>
          <w:marBottom w:val="0"/>
          <w:divBdr>
            <w:top w:val="none" w:sz="0" w:space="0" w:color="auto"/>
            <w:left w:val="none" w:sz="0" w:space="0" w:color="auto"/>
            <w:bottom w:val="none" w:sz="0" w:space="0" w:color="auto"/>
            <w:right w:val="none" w:sz="0" w:space="0" w:color="auto"/>
          </w:divBdr>
        </w:div>
        <w:div w:id="1121344401">
          <w:marLeft w:val="0"/>
          <w:marRight w:val="0"/>
          <w:marTop w:val="0"/>
          <w:marBottom w:val="0"/>
          <w:divBdr>
            <w:top w:val="none" w:sz="0" w:space="0" w:color="auto"/>
            <w:left w:val="none" w:sz="0" w:space="0" w:color="auto"/>
            <w:bottom w:val="none" w:sz="0" w:space="0" w:color="auto"/>
            <w:right w:val="none" w:sz="0" w:space="0" w:color="auto"/>
          </w:divBdr>
        </w:div>
        <w:div w:id="1519350907">
          <w:marLeft w:val="0"/>
          <w:marRight w:val="0"/>
          <w:marTop w:val="0"/>
          <w:marBottom w:val="0"/>
          <w:divBdr>
            <w:top w:val="none" w:sz="0" w:space="0" w:color="auto"/>
            <w:left w:val="none" w:sz="0" w:space="0" w:color="auto"/>
            <w:bottom w:val="none" w:sz="0" w:space="0" w:color="auto"/>
            <w:right w:val="none" w:sz="0" w:space="0" w:color="auto"/>
          </w:divBdr>
        </w:div>
        <w:div w:id="1116410132">
          <w:marLeft w:val="0"/>
          <w:marRight w:val="0"/>
          <w:marTop w:val="0"/>
          <w:marBottom w:val="0"/>
          <w:divBdr>
            <w:top w:val="none" w:sz="0" w:space="0" w:color="auto"/>
            <w:left w:val="none" w:sz="0" w:space="0" w:color="auto"/>
            <w:bottom w:val="none" w:sz="0" w:space="0" w:color="auto"/>
            <w:right w:val="none" w:sz="0" w:space="0" w:color="auto"/>
          </w:divBdr>
        </w:div>
        <w:div w:id="1169171334">
          <w:marLeft w:val="0"/>
          <w:marRight w:val="0"/>
          <w:marTop w:val="0"/>
          <w:marBottom w:val="0"/>
          <w:divBdr>
            <w:top w:val="none" w:sz="0" w:space="0" w:color="auto"/>
            <w:left w:val="none" w:sz="0" w:space="0" w:color="auto"/>
            <w:bottom w:val="none" w:sz="0" w:space="0" w:color="auto"/>
            <w:right w:val="none" w:sz="0" w:space="0" w:color="auto"/>
          </w:divBdr>
        </w:div>
        <w:div w:id="1671371465">
          <w:marLeft w:val="0"/>
          <w:marRight w:val="0"/>
          <w:marTop w:val="0"/>
          <w:marBottom w:val="0"/>
          <w:divBdr>
            <w:top w:val="none" w:sz="0" w:space="0" w:color="auto"/>
            <w:left w:val="none" w:sz="0" w:space="0" w:color="auto"/>
            <w:bottom w:val="none" w:sz="0" w:space="0" w:color="auto"/>
            <w:right w:val="none" w:sz="0" w:space="0" w:color="auto"/>
          </w:divBdr>
        </w:div>
        <w:div w:id="415593912">
          <w:marLeft w:val="0"/>
          <w:marRight w:val="0"/>
          <w:marTop w:val="0"/>
          <w:marBottom w:val="0"/>
          <w:divBdr>
            <w:top w:val="none" w:sz="0" w:space="0" w:color="auto"/>
            <w:left w:val="none" w:sz="0" w:space="0" w:color="auto"/>
            <w:bottom w:val="none" w:sz="0" w:space="0" w:color="auto"/>
            <w:right w:val="none" w:sz="0" w:space="0" w:color="auto"/>
          </w:divBdr>
        </w:div>
        <w:div w:id="1154417340">
          <w:marLeft w:val="0"/>
          <w:marRight w:val="0"/>
          <w:marTop w:val="0"/>
          <w:marBottom w:val="0"/>
          <w:divBdr>
            <w:top w:val="none" w:sz="0" w:space="0" w:color="auto"/>
            <w:left w:val="none" w:sz="0" w:space="0" w:color="auto"/>
            <w:bottom w:val="none" w:sz="0" w:space="0" w:color="auto"/>
            <w:right w:val="none" w:sz="0" w:space="0" w:color="auto"/>
          </w:divBdr>
        </w:div>
        <w:div w:id="1888713139">
          <w:marLeft w:val="0"/>
          <w:marRight w:val="0"/>
          <w:marTop w:val="0"/>
          <w:marBottom w:val="0"/>
          <w:divBdr>
            <w:top w:val="none" w:sz="0" w:space="0" w:color="auto"/>
            <w:left w:val="none" w:sz="0" w:space="0" w:color="auto"/>
            <w:bottom w:val="none" w:sz="0" w:space="0" w:color="auto"/>
            <w:right w:val="none" w:sz="0" w:space="0" w:color="auto"/>
          </w:divBdr>
        </w:div>
        <w:div w:id="91365725">
          <w:marLeft w:val="0"/>
          <w:marRight w:val="0"/>
          <w:marTop w:val="0"/>
          <w:marBottom w:val="0"/>
          <w:divBdr>
            <w:top w:val="none" w:sz="0" w:space="0" w:color="auto"/>
            <w:left w:val="none" w:sz="0" w:space="0" w:color="auto"/>
            <w:bottom w:val="none" w:sz="0" w:space="0" w:color="auto"/>
            <w:right w:val="none" w:sz="0" w:space="0" w:color="auto"/>
          </w:divBdr>
        </w:div>
        <w:div w:id="48580386">
          <w:marLeft w:val="0"/>
          <w:marRight w:val="0"/>
          <w:marTop w:val="0"/>
          <w:marBottom w:val="0"/>
          <w:divBdr>
            <w:top w:val="none" w:sz="0" w:space="0" w:color="auto"/>
            <w:left w:val="none" w:sz="0" w:space="0" w:color="auto"/>
            <w:bottom w:val="none" w:sz="0" w:space="0" w:color="auto"/>
            <w:right w:val="none" w:sz="0" w:space="0" w:color="auto"/>
          </w:divBdr>
        </w:div>
        <w:div w:id="1890340585">
          <w:marLeft w:val="0"/>
          <w:marRight w:val="0"/>
          <w:marTop w:val="0"/>
          <w:marBottom w:val="0"/>
          <w:divBdr>
            <w:top w:val="none" w:sz="0" w:space="0" w:color="auto"/>
            <w:left w:val="none" w:sz="0" w:space="0" w:color="auto"/>
            <w:bottom w:val="none" w:sz="0" w:space="0" w:color="auto"/>
            <w:right w:val="none" w:sz="0" w:space="0" w:color="auto"/>
          </w:divBdr>
        </w:div>
      </w:divsChild>
    </w:div>
    <w:div w:id="1342468206">
      <w:bodyDiv w:val="1"/>
      <w:marLeft w:val="0"/>
      <w:marRight w:val="0"/>
      <w:marTop w:val="0"/>
      <w:marBottom w:val="0"/>
      <w:divBdr>
        <w:top w:val="none" w:sz="0" w:space="0" w:color="auto"/>
        <w:left w:val="none" w:sz="0" w:space="0" w:color="auto"/>
        <w:bottom w:val="none" w:sz="0" w:space="0" w:color="auto"/>
        <w:right w:val="none" w:sz="0" w:space="0" w:color="auto"/>
      </w:divBdr>
    </w:div>
    <w:div w:id="1379931641">
      <w:bodyDiv w:val="1"/>
      <w:marLeft w:val="0"/>
      <w:marRight w:val="0"/>
      <w:marTop w:val="0"/>
      <w:marBottom w:val="0"/>
      <w:divBdr>
        <w:top w:val="none" w:sz="0" w:space="0" w:color="auto"/>
        <w:left w:val="none" w:sz="0" w:space="0" w:color="auto"/>
        <w:bottom w:val="none" w:sz="0" w:space="0" w:color="auto"/>
        <w:right w:val="none" w:sz="0" w:space="0" w:color="auto"/>
      </w:divBdr>
    </w:div>
    <w:div w:id="1384061470">
      <w:bodyDiv w:val="1"/>
      <w:marLeft w:val="0"/>
      <w:marRight w:val="0"/>
      <w:marTop w:val="0"/>
      <w:marBottom w:val="0"/>
      <w:divBdr>
        <w:top w:val="none" w:sz="0" w:space="0" w:color="auto"/>
        <w:left w:val="none" w:sz="0" w:space="0" w:color="auto"/>
        <w:bottom w:val="none" w:sz="0" w:space="0" w:color="auto"/>
        <w:right w:val="none" w:sz="0" w:space="0" w:color="auto"/>
      </w:divBdr>
    </w:div>
    <w:div w:id="1389110366">
      <w:bodyDiv w:val="1"/>
      <w:marLeft w:val="0"/>
      <w:marRight w:val="0"/>
      <w:marTop w:val="0"/>
      <w:marBottom w:val="0"/>
      <w:divBdr>
        <w:top w:val="none" w:sz="0" w:space="0" w:color="auto"/>
        <w:left w:val="none" w:sz="0" w:space="0" w:color="auto"/>
        <w:bottom w:val="none" w:sz="0" w:space="0" w:color="auto"/>
        <w:right w:val="none" w:sz="0" w:space="0" w:color="auto"/>
      </w:divBdr>
    </w:div>
    <w:div w:id="1389186354">
      <w:bodyDiv w:val="1"/>
      <w:marLeft w:val="0"/>
      <w:marRight w:val="0"/>
      <w:marTop w:val="0"/>
      <w:marBottom w:val="0"/>
      <w:divBdr>
        <w:top w:val="none" w:sz="0" w:space="0" w:color="auto"/>
        <w:left w:val="none" w:sz="0" w:space="0" w:color="auto"/>
        <w:bottom w:val="none" w:sz="0" w:space="0" w:color="auto"/>
        <w:right w:val="none" w:sz="0" w:space="0" w:color="auto"/>
      </w:divBdr>
    </w:div>
    <w:div w:id="1390569586">
      <w:bodyDiv w:val="1"/>
      <w:marLeft w:val="0"/>
      <w:marRight w:val="0"/>
      <w:marTop w:val="0"/>
      <w:marBottom w:val="0"/>
      <w:divBdr>
        <w:top w:val="none" w:sz="0" w:space="0" w:color="auto"/>
        <w:left w:val="none" w:sz="0" w:space="0" w:color="auto"/>
        <w:bottom w:val="none" w:sz="0" w:space="0" w:color="auto"/>
        <w:right w:val="none" w:sz="0" w:space="0" w:color="auto"/>
      </w:divBdr>
    </w:div>
    <w:div w:id="1419792945">
      <w:bodyDiv w:val="1"/>
      <w:marLeft w:val="0"/>
      <w:marRight w:val="0"/>
      <w:marTop w:val="0"/>
      <w:marBottom w:val="0"/>
      <w:divBdr>
        <w:top w:val="none" w:sz="0" w:space="0" w:color="auto"/>
        <w:left w:val="none" w:sz="0" w:space="0" w:color="auto"/>
        <w:bottom w:val="none" w:sz="0" w:space="0" w:color="auto"/>
        <w:right w:val="none" w:sz="0" w:space="0" w:color="auto"/>
      </w:divBdr>
    </w:div>
    <w:div w:id="1455367098">
      <w:bodyDiv w:val="1"/>
      <w:marLeft w:val="0"/>
      <w:marRight w:val="0"/>
      <w:marTop w:val="0"/>
      <w:marBottom w:val="0"/>
      <w:divBdr>
        <w:top w:val="none" w:sz="0" w:space="0" w:color="auto"/>
        <w:left w:val="none" w:sz="0" w:space="0" w:color="auto"/>
        <w:bottom w:val="none" w:sz="0" w:space="0" w:color="auto"/>
        <w:right w:val="none" w:sz="0" w:space="0" w:color="auto"/>
      </w:divBdr>
    </w:div>
    <w:div w:id="1463422252">
      <w:bodyDiv w:val="1"/>
      <w:marLeft w:val="0"/>
      <w:marRight w:val="0"/>
      <w:marTop w:val="0"/>
      <w:marBottom w:val="0"/>
      <w:divBdr>
        <w:top w:val="none" w:sz="0" w:space="0" w:color="auto"/>
        <w:left w:val="none" w:sz="0" w:space="0" w:color="auto"/>
        <w:bottom w:val="none" w:sz="0" w:space="0" w:color="auto"/>
        <w:right w:val="none" w:sz="0" w:space="0" w:color="auto"/>
      </w:divBdr>
    </w:div>
    <w:div w:id="1491797155">
      <w:bodyDiv w:val="1"/>
      <w:marLeft w:val="0"/>
      <w:marRight w:val="0"/>
      <w:marTop w:val="0"/>
      <w:marBottom w:val="0"/>
      <w:divBdr>
        <w:top w:val="none" w:sz="0" w:space="0" w:color="auto"/>
        <w:left w:val="none" w:sz="0" w:space="0" w:color="auto"/>
        <w:bottom w:val="none" w:sz="0" w:space="0" w:color="auto"/>
        <w:right w:val="none" w:sz="0" w:space="0" w:color="auto"/>
      </w:divBdr>
    </w:div>
    <w:div w:id="1506507367">
      <w:bodyDiv w:val="1"/>
      <w:marLeft w:val="0"/>
      <w:marRight w:val="0"/>
      <w:marTop w:val="0"/>
      <w:marBottom w:val="0"/>
      <w:divBdr>
        <w:top w:val="none" w:sz="0" w:space="0" w:color="auto"/>
        <w:left w:val="none" w:sz="0" w:space="0" w:color="auto"/>
        <w:bottom w:val="none" w:sz="0" w:space="0" w:color="auto"/>
        <w:right w:val="none" w:sz="0" w:space="0" w:color="auto"/>
      </w:divBdr>
    </w:div>
    <w:div w:id="1538852681">
      <w:bodyDiv w:val="1"/>
      <w:marLeft w:val="0"/>
      <w:marRight w:val="0"/>
      <w:marTop w:val="0"/>
      <w:marBottom w:val="0"/>
      <w:divBdr>
        <w:top w:val="none" w:sz="0" w:space="0" w:color="auto"/>
        <w:left w:val="none" w:sz="0" w:space="0" w:color="auto"/>
        <w:bottom w:val="none" w:sz="0" w:space="0" w:color="auto"/>
        <w:right w:val="none" w:sz="0" w:space="0" w:color="auto"/>
      </w:divBdr>
    </w:div>
    <w:div w:id="1547373584">
      <w:bodyDiv w:val="1"/>
      <w:marLeft w:val="0"/>
      <w:marRight w:val="0"/>
      <w:marTop w:val="0"/>
      <w:marBottom w:val="0"/>
      <w:divBdr>
        <w:top w:val="none" w:sz="0" w:space="0" w:color="auto"/>
        <w:left w:val="none" w:sz="0" w:space="0" w:color="auto"/>
        <w:bottom w:val="none" w:sz="0" w:space="0" w:color="auto"/>
        <w:right w:val="none" w:sz="0" w:space="0" w:color="auto"/>
      </w:divBdr>
      <w:divsChild>
        <w:div w:id="441724053">
          <w:marLeft w:val="547"/>
          <w:marRight w:val="0"/>
          <w:marTop w:val="0"/>
          <w:marBottom w:val="0"/>
          <w:divBdr>
            <w:top w:val="none" w:sz="0" w:space="0" w:color="auto"/>
            <w:left w:val="none" w:sz="0" w:space="0" w:color="auto"/>
            <w:bottom w:val="none" w:sz="0" w:space="0" w:color="auto"/>
            <w:right w:val="none" w:sz="0" w:space="0" w:color="auto"/>
          </w:divBdr>
        </w:div>
      </w:divsChild>
    </w:div>
    <w:div w:id="1556157356">
      <w:bodyDiv w:val="1"/>
      <w:marLeft w:val="0"/>
      <w:marRight w:val="0"/>
      <w:marTop w:val="0"/>
      <w:marBottom w:val="0"/>
      <w:divBdr>
        <w:top w:val="none" w:sz="0" w:space="0" w:color="auto"/>
        <w:left w:val="none" w:sz="0" w:space="0" w:color="auto"/>
        <w:bottom w:val="none" w:sz="0" w:space="0" w:color="auto"/>
        <w:right w:val="none" w:sz="0" w:space="0" w:color="auto"/>
      </w:divBdr>
    </w:div>
    <w:div w:id="1586374377">
      <w:bodyDiv w:val="1"/>
      <w:marLeft w:val="0"/>
      <w:marRight w:val="0"/>
      <w:marTop w:val="0"/>
      <w:marBottom w:val="0"/>
      <w:divBdr>
        <w:top w:val="none" w:sz="0" w:space="0" w:color="auto"/>
        <w:left w:val="none" w:sz="0" w:space="0" w:color="auto"/>
        <w:bottom w:val="none" w:sz="0" w:space="0" w:color="auto"/>
        <w:right w:val="none" w:sz="0" w:space="0" w:color="auto"/>
      </w:divBdr>
    </w:div>
    <w:div w:id="1586919935">
      <w:bodyDiv w:val="1"/>
      <w:marLeft w:val="0"/>
      <w:marRight w:val="0"/>
      <w:marTop w:val="0"/>
      <w:marBottom w:val="0"/>
      <w:divBdr>
        <w:top w:val="none" w:sz="0" w:space="0" w:color="auto"/>
        <w:left w:val="none" w:sz="0" w:space="0" w:color="auto"/>
        <w:bottom w:val="none" w:sz="0" w:space="0" w:color="auto"/>
        <w:right w:val="none" w:sz="0" w:space="0" w:color="auto"/>
      </w:divBdr>
    </w:div>
    <w:div w:id="1587500672">
      <w:bodyDiv w:val="1"/>
      <w:marLeft w:val="0"/>
      <w:marRight w:val="0"/>
      <w:marTop w:val="0"/>
      <w:marBottom w:val="0"/>
      <w:divBdr>
        <w:top w:val="none" w:sz="0" w:space="0" w:color="auto"/>
        <w:left w:val="none" w:sz="0" w:space="0" w:color="auto"/>
        <w:bottom w:val="none" w:sz="0" w:space="0" w:color="auto"/>
        <w:right w:val="none" w:sz="0" w:space="0" w:color="auto"/>
      </w:divBdr>
    </w:div>
    <w:div w:id="1596552563">
      <w:bodyDiv w:val="1"/>
      <w:marLeft w:val="0"/>
      <w:marRight w:val="0"/>
      <w:marTop w:val="0"/>
      <w:marBottom w:val="0"/>
      <w:divBdr>
        <w:top w:val="none" w:sz="0" w:space="0" w:color="auto"/>
        <w:left w:val="none" w:sz="0" w:space="0" w:color="auto"/>
        <w:bottom w:val="none" w:sz="0" w:space="0" w:color="auto"/>
        <w:right w:val="none" w:sz="0" w:space="0" w:color="auto"/>
      </w:divBdr>
    </w:div>
    <w:div w:id="1614284371">
      <w:bodyDiv w:val="1"/>
      <w:marLeft w:val="0"/>
      <w:marRight w:val="0"/>
      <w:marTop w:val="0"/>
      <w:marBottom w:val="0"/>
      <w:divBdr>
        <w:top w:val="none" w:sz="0" w:space="0" w:color="auto"/>
        <w:left w:val="none" w:sz="0" w:space="0" w:color="auto"/>
        <w:bottom w:val="none" w:sz="0" w:space="0" w:color="auto"/>
        <w:right w:val="none" w:sz="0" w:space="0" w:color="auto"/>
      </w:divBdr>
    </w:div>
    <w:div w:id="1619557414">
      <w:bodyDiv w:val="1"/>
      <w:marLeft w:val="0"/>
      <w:marRight w:val="0"/>
      <w:marTop w:val="0"/>
      <w:marBottom w:val="0"/>
      <w:divBdr>
        <w:top w:val="none" w:sz="0" w:space="0" w:color="auto"/>
        <w:left w:val="none" w:sz="0" w:space="0" w:color="auto"/>
        <w:bottom w:val="none" w:sz="0" w:space="0" w:color="auto"/>
        <w:right w:val="none" w:sz="0" w:space="0" w:color="auto"/>
      </w:divBdr>
    </w:div>
    <w:div w:id="1621180380">
      <w:bodyDiv w:val="1"/>
      <w:marLeft w:val="0"/>
      <w:marRight w:val="0"/>
      <w:marTop w:val="0"/>
      <w:marBottom w:val="0"/>
      <w:divBdr>
        <w:top w:val="none" w:sz="0" w:space="0" w:color="auto"/>
        <w:left w:val="none" w:sz="0" w:space="0" w:color="auto"/>
        <w:bottom w:val="none" w:sz="0" w:space="0" w:color="auto"/>
        <w:right w:val="none" w:sz="0" w:space="0" w:color="auto"/>
      </w:divBdr>
    </w:div>
    <w:div w:id="1621180996">
      <w:bodyDiv w:val="1"/>
      <w:marLeft w:val="0"/>
      <w:marRight w:val="0"/>
      <w:marTop w:val="0"/>
      <w:marBottom w:val="0"/>
      <w:divBdr>
        <w:top w:val="none" w:sz="0" w:space="0" w:color="auto"/>
        <w:left w:val="none" w:sz="0" w:space="0" w:color="auto"/>
        <w:bottom w:val="none" w:sz="0" w:space="0" w:color="auto"/>
        <w:right w:val="none" w:sz="0" w:space="0" w:color="auto"/>
      </w:divBdr>
    </w:div>
    <w:div w:id="1627463769">
      <w:bodyDiv w:val="1"/>
      <w:marLeft w:val="0"/>
      <w:marRight w:val="0"/>
      <w:marTop w:val="0"/>
      <w:marBottom w:val="0"/>
      <w:divBdr>
        <w:top w:val="none" w:sz="0" w:space="0" w:color="auto"/>
        <w:left w:val="none" w:sz="0" w:space="0" w:color="auto"/>
        <w:bottom w:val="none" w:sz="0" w:space="0" w:color="auto"/>
        <w:right w:val="none" w:sz="0" w:space="0" w:color="auto"/>
      </w:divBdr>
    </w:div>
    <w:div w:id="1633704642">
      <w:bodyDiv w:val="1"/>
      <w:marLeft w:val="0"/>
      <w:marRight w:val="0"/>
      <w:marTop w:val="0"/>
      <w:marBottom w:val="0"/>
      <w:divBdr>
        <w:top w:val="none" w:sz="0" w:space="0" w:color="auto"/>
        <w:left w:val="none" w:sz="0" w:space="0" w:color="auto"/>
        <w:bottom w:val="none" w:sz="0" w:space="0" w:color="auto"/>
        <w:right w:val="none" w:sz="0" w:space="0" w:color="auto"/>
      </w:divBdr>
    </w:div>
    <w:div w:id="1636792141">
      <w:bodyDiv w:val="1"/>
      <w:marLeft w:val="0"/>
      <w:marRight w:val="0"/>
      <w:marTop w:val="0"/>
      <w:marBottom w:val="0"/>
      <w:divBdr>
        <w:top w:val="none" w:sz="0" w:space="0" w:color="auto"/>
        <w:left w:val="none" w:sz="0" w:space="0" w:color="auto"/>
        <w:bottom w:val="none" w:sz="0" w:space="0" w:color="auto"/>
        <w:right w:val="none" w:sz="0" w:space="0" w:color="auto"/>
      </w:divBdr>
    </w:div>
    <w:div w:id="1641300715">
      <w:bodyDiv w:val="1"/>
      <w:marLeft w:val="0"/>
      <w:marRight w:val="0"/>
      <w:marTop w:val="0"/>
      <w:marBottom w:val="0"/>
      <w:divBdr>
        <w:top w:val="none" w:sz="0" w:space="0" w:color="auto"/>
        <w:left w:val="none" w:sz="0" w:space="0" w:color="auto"/>
        <w:bottom w:val="none" w:sz="0" w:space="0" w:color="auto"/>
        <w:right w:val="none" w:sz="0" w:space="0" w:color="auto"/>
      </w:divBdr>
    </w:div>
    <w:div w:id="1642341575">
      <w:bodyDiv w:val="1"/>
      <w:marLeft w:val="0"/>
      <w:marRight w:val="0"/>
      <w:marTop w:val="0"/>
      <w:marBottom w:val="0"/>
      <w:divBdr>
        <w:top w:val="none" w:sz="0" w:space="0" w:color="auto"/>
        <w:left w:val="none" w:sz="0" w:space="0" w:color="auto"/>
        <w:bottom w:val="none" w:sz="0" w:space="0" w:color="auto"/>
        <w:right w:val="none" w:sz="0" w:space="0" w:color="auto"/>
      </w:divBdr>
    </w:div>
    <w:div w:id="1649164172">
      <w:bodyDiv w:val="1"/>
      <w:marLeft w:val="0"/>
      <w:marRight w:val="0"/>
      <w:marTop w:val="0"/>
      <w:marBottom w:val="0"/>
      <w:divBdr>
        <w:top w:val="none" w:sz="0" w:space="0" w:color="auto"/>
        <w:left w:val="none" w:sz="0" w:space="0" w:color="auto"/>
        <w:bottom w:val="none" w:sz="0" w:space="0" w:color="auto"/>
        <w:right w:val="none" w:sz="0" w:space="0" w:color="auto"/>
      </w:divBdr>
    </w:div>
    <w:div w:id="1663460233">
      <w:bodyDiv w:val="1"/>
      <w:marLeft w:val="0"/>
      <w:marRight w:val="0"/>
      <w:marTop w:val="0"/>
      <w:marBottom w:val="0"/>
      <w:divBdr>
        <w:top w:val="none" w:sz="0" w:space="0" w:color="auto"/>
        <w:left w:val="none" w:sz="0" w:space="0" w:color="auto"/>
        <w:bottom w:val="none" w:sz="0" w:space="0" w:color="auto"/>
        <w:right w:val="none" w:sz="0" w:space="0" w:color="auto"/>
      </w:divBdr>
    </w:div>
    <w:div w:id="1693456614">
      <w:bodyDiv w:val="1"/>
      <w:marLeft w:val="0"/>
      <w:marRight w:val="0"/>
      <w:marTop w:val="0"/>
      <w:marBottom w:val="0"/>
      <w:divBdr>
        <w:top w:val="none" w:sz="0" w:space="0" w:color="auto"/>
        <w:left w:val="none" w:sz="0" w:space="0" w:color="auto"/>
        <w:bottom w:val="none" w:sz="0" w:space="0" w:color="auto"/>
        <w:right w:val="none" w:sz="0" w:space="0" w:color="auto"/>
      </w:divBdr>
    </w:div>
    <w:div w:id="1706252499">
      <w:bodyDiv w:val="1"/>
      <w:marLeft w:val="0"/>
      <w:marRight w:val="0"/>
      <w:marTop w:val="0"/>
      <w:marBottom w:val="0"/>
      <w:divBdr>
        <w:top w:val="none" w:sz="0" w:space="0" w:color="auto"/>
        <w:left w:val="none" w:sz="0" w:space="0" w:color="auto"/>
        <w:bottom w:val="none" w:sz="0" w:space="0" w:color="auto"/>
        <w:right w:val="none" w:sz="0" w:space="0" w:color="auto"/>
      </w:divBdr>
      <w:divsChild>
        <w:div w:id="905527502">
          <w:marLeft w:val="0"/>
          <w:marRight w:val="0"/>
          <w:marTop w:val="0"/>
          <w:marBottom w:val="0"/>
          <w:divBdr>
            <w:top w:val="none" w:sz="0" w:space="0" w:color="auto"/>
            <w:left w:val="none" w:sz="0" w:space="0" w:color="auto"/>
            <w:bottom w:val="none" w:sz="0" w:space="0" w:color="auto"/>
            <w:right w:val="none" w:sz="0" w:space="0" w:color="auto"/>
          </w:divBdr>
          <w:divsChild>
            <w:div w:id="1044213562">
              <w:marLeft w:val="225"/>
              <w:marRight w:val="0"/>
              <w:marTop w:val="0"/>
              <w:marBottom w:val="0"/>
              <w:divBdr>
                <w:top w:val="none" w:sz="0" w:space="0" w:color="auto"/>
                <w:left w:val="none" w:sz="0" w:space="0" w:color="auto"/>
                <w:bottom w:val="none" w:sz="0" w:space="0" w:color="auto"/>
                <w:right w:val="none" w:sz="0" w:space="0" w:color="auto"/>
              </w:divBdr>
              <w:divsChild>
                <w:div w:id="1473793925">
                  <w:marLeft w:val="0"/>
                  <w:marRight w:val="0"/>
                  <w:marTop w:val="0"/>
                  <w:marBottom w:val="0"/>
                  <w:divBdr>
                    <w:top w:val="none" w:sz="0" w:space="0" w:color="auto"/>
                    <w:left w:val="none" w:sz="0" w:space="0" w:color="auto"/>
                    <w:bottom w:val="none" w:sz="0" w:space="0" w:color="auto"/>
                    <w:right w:val="none" w:sz="0" w:space="0" w:color="auto"/>
                  </w:divBdr>
                  <w:divsChild>
                    <w:div w:id="650527507">
                      <w:marLeft w:val="0"/>
                      <w:marRight w:val="0"/>
                      <w:marTop w:val="0"/>
                      <w:marBottom w:val="0"/>
                      <w:divBdr>
                        <w:top w:val="none" w:sz="0" w:space="0" w:color="auto"/>
                        <w:left w:val="none" w:sz="0" w:space="0" w:color="auto"/>
                        <w:bottom w:val="none" w:sz="0" w:space="0" w:color="auto"/>
                        <w:right w:val="none" w:sz="0" w:space="0" w:color="auto"/>
                      </w:divBdr>
                      <w:divsChild>
                        <w:div w:id="773742056">
                          <w:marLeft w:val="0"/>
                          <w:marRight w:val="0"/>
                          <w:marTop w:val="0"/>
                          <w:marBottom w:val="0"/>
                          <w:divBdr>
                            <w:top w:val="none" w:sz="0" w:space="0" w:color="auto"/>
                            <w:left w:val="none" w:sz="0" w:space="0" w:color="auto"/>
                            <w:bottom w:val="none" w:sz="0" w:space="0" w:color="auto"/>
                            <w:right w:val="none" w:sz="0" w:space="0" w:color="auto"/>
                          </w:divBdr>
                          <w:divsChild>
                            <w:div w:id="1328361643">
                              <w:marLeft w:val="0"/>
                              <w:marRight w:val="0"/>
                              <w:marTop w:val="0"/>
                              <w:marBottom w:val="0"/>
                              <w:divBdr>
                                <w:top w:val="none" w:sz="0" w:space="0" w:color="auto"/>
                                <w:left w:val="none" w:sz="0" w:space="0" w:color="auto"/>
                                <w:bottom w:val="none" w:sz="0" w:space="0" w:color="auto"/>
                                <w:right w:val="none" w:sz="0" w:space="0" w:color="auto"/>
                              </w:divBdr>
                              <w:divsChild>
                                <w:div w:id="17855101">
                                  <w:marLeft w:val="0"/>
                                  <w:marRight w:val="0"/>
                                  <w:marTop w:val="0"/>
                                  <w:marBottom w:val="0"/>
                                  <w:divBdr>
                                    <w:top w:val="none" w:sz="0" w:space="0" w:color="auto"/>
                                    <w:left w:val="none" w:sz="0" w:space="0" w:color="auto"/>
                                    <w:bottom w:val="none" w:sz="0" w:space="0" w:color="auto"/>
                                    <w:right w:val="none" w:sz="0" w:space="0" w:color="auto"/>
                                  </w:divBdr>
                                  <w:divsChild>
                                    <w:div w:id="1353147866">
                                      <w:marLeft w:val="0"/>
                                      <w:marRight w:val="0"/>
                                      <w:marTop w:val="0"/>
                                      <w:marBottom w:val="0"/>
                                      <w:divBdr>
                                        <w:top w:val="none" w:sz="0" w:space="0" w:color="auto"/>
                                        <w:left w:val="none" w:sz="0" w:space="0" w:color="auto"/>
                                        <w:bottom w:val="none" w:sz="0" w:space="0" w:color="auto"/>
                                        <w:right w:val="none" w:sz="0" w:space="0" w:color="auto"/>
                                      </w:divBdr>
                                      <w:divsChild>
                                        <w:div w:id="1832679291">
                                          <w:marLeft w:val="0"/>
                                          <w:marRight w:val="0"/>
                                          <w:marTop w:val="150"/>
                                          <w:marBottom w:val="150"/>
                                          <w:divBdr>
                                            <w:top w:val="single" w:sz="6" w:space="9" w:color="E6E6E6"/>
                                            <w:left w:val="single" w:sz="6" w:space="11" w:color="E6E6E6"/>
                                            <w:bottom w:val="single" w:sz="6" w:space="9" w:color="E6E6E6"/>
                                            <w:right w:val="single" w:sz="6" w:space="15" w:color="E6E6E6"/>
                                          </w:divBdr>
                                        </w:div>
                                      </w:divsChild>
                                    </w:div>
                                  </w:divsChild>
                                </w:div>
                              </w:divsChild>
                            </w:div>
                          </w:divsChild>
                        </w:div>
                      </w:divsChild>
                    </w:div>
                  </w:divsChild>
                </w:div>
              </w:divsChild>
            </w:div>
          </w:divsChild>
        </w:div>
      </w:divsChild>
    </w:div>
    <w:div w:id="1717780518">
      <w:bodyDiv w:val="1"/>
      <w:marLeft w:val="0"/>
      <w:marRight w:val="0"/>
      <w:marTop w:val="0"/>
      <w:marBottom w:val="0"/>
      <w:divBdr>
        <w:top w:val="none" w:sz="0" w:space="0" w:color="auto"/>
        <w:left w:val="none" w:sz="0" w:space="0" w:color="auto"/>
        <w:bottom w:val="none" w:sz="0" w:space="0" w:color="auto"/>
        <w:right w:val="none" w:sz="0" w:space="0" w:color="auto"/>
      </w:divBdr>
    </w:div>
    <w:div w:id="1722947333">
      <w:bodyDiv w:val="1"/>
      <w:marLeft w:val="0"/>
      <w:marRight w:val="0"/>
      <w:marTop w:val="0"/>
      <w:marBottom w:val="0"/>
      <w:divBdr>
        <w:top w:val="none" w:sz="0" w:space="0" w:color="auto"/>
        <w:left w:val="none" w:sz="0" w:space="0" w:color="auto"/>
        <w:bottom w:val="none" w:sz="0" w:space="0" w:color="auto"/>
        <w:right w:val="none" w:sz="0" w:space="0" w:color="auto"/>
      </w:divBdr>
    </w:div>
    <w:div w:id="1729449402">
      <w:bodyDiv w:val="1"/>
      <w:marLeft w:val="0"/>
      <w:marRight w:val="0"/>
      <w:marTop w:val="0"/>
      <w:marBottom w:val="0"/>
      <w:divBdr>
        <w:top w:val="none" w:sz="0" w:space="0" w:color="auto"/>
        <w:left w:val="none" w:sz="0" w:space="0" w:color="auto"/>
        <w:bottom w:val="none" w:sz="0" w:space="0" w:color="auto"/>
        <w:right w:val="none" w:sz="0" w:space="0" w:color="auto"/>
      </w:divBdr>
    </w:div>
    <w:div w:id="1730151184">
      <w:bodyDiv w:val="1"/>
      <w:marLeft w:val="0"/>
      <w:marRight w:val="0"/>
      <w:marTop w:val="0"/>
      <w:marBottom w:val="0"/>
      <w:divBdr>
        <w:top w:val="none" w:sz="0" w:space="0" w:color="auto"/>
        <w:left w:val="none" w:sz="0" w:space="0" w:color="auto"/>
        <w:bottom w:val="none" w:sz="0" w:space="0" w:color="auto"/>
        <w:right w:val="none" w:sz="0" w:space="0" w:color="auto"/>
      </w:divBdr>
    </w:div>
    <w:div w:id="1731418896">
      <w:bodyDiv w:val="1"/>
      <w:marLeft w:val="0"/>
      <w:marRight w:val="0"/>
      <w:marTop w:val="0"/>
      <w:marBottom w:val="0"/>
      <w:divBdr>
        <w:top w:val="none" w:sz="0" w:space="0" w:color="auto"/>
        <w:left w:val="none" w:sz="0" w:space="0" w:color="auto"/>
        <w:bottom w:val="none" w:sz="0" w:space="0" w:color="auto"/>
        <w:right w:val="none" w:sz="0" w:space="0" w:color="auto"/>
      </w:divBdr>
    </w:div>
    <w:div w:id="1742941103">
      <w:bodyDiv w:val="1"/>
      <w:marLeft w:val="0"/>
      <w:marRight w:val="0"/>
      <w:marTop w:val="0"/>
      <w:marBottom w:val="0"/>
      <w:divBdr>
        <w:top w:val="none" w:sz="0" w:space="0" w:color="auto"/>
        <w:left w:val="none" w:sz="0" w:space="0" w:color="auto"/>
        <w:bottom w:val="none" w:sz="0" w:space="0" w:color="auto"/>
        <w:right w:val="none" w:sz="0" w:space="0" w:color="auto"/>
      </w:divBdr>
    </w:div>
    <w:div w:id="1761178475">
      <w:bodyDiv w:val="1"/>
      <w:marLeft w:val="0"/>
      <w:marRight w:val="0"/>
      <w:marTop w:val="0"/>
      <w:marBottom w:val="0"/>
      <w:divBdr>
        <w:top w:val="none" w:sz="0" w:space="0" w:color="auto"/>
        <w:left w:val="none" w:sz="0" w:space="0" w:color="auto"/>
        <w:bottom w:val="none" w:sz="0" w:space="0" w:color="auto"/>
        <w:right w:val="none" w:sz="0" w:space="0" w:color="auto"/>
      </w:divBdr>
    </w:div>
    <w:div w:id="1791124717">
      <w:bodyDiv w:val="1"/>
      <w:marLeft w:val="0"/>
      <w:marRight w:val="0"/>
      <w:marTop w:val="0"/>
      <w:marBottom w:val="0"/>
      <w:divBdr>
        <w:top w:val="none" w:sz="0" w:space="0" w:color="auto"/>
        <w:left w:val="none" w:sz="0" w:space="0" w:color="auto"/>
        <w:bottom w:val="none" w:sz="0" w:space="0" w:color="auto"/>
        <w:right w:val="none" w:sz="0" w:space="0" w:color="auto"/>
      </w:divBdr>
    </w:div>
    <w:div w:id="1792089739">
      <w:bodyDiv w:val="1"/>
      <w:marLeft w:val="0"/>
      <w:marRight w:val="0"/>
      <w:marTop w:val="0"/>
      <w:marBottom w:val="0"/>
      <w:divBdr>
        <w:top w:val="none" w:sz="0" w:space="0" w:color="auto"/>
        <w:left w:val="none" w:sz="0" w:space="0" w:color="auto"/>
        <w:bottom w:val="none" w:sz="0" w:space="0" w:color="auto"/>
        <w:right w:val="none" w:sz="0" w:space="0" w:color="auto"/>
      </w:divBdr>
    </w:div>
    <w:div w:id="1802114266">
      <w:bodyDiv w:val="1"/>
      <w:marLeft w:val="0"/>
      <w:marRight w:val="0"/>
      <w:marTop w:val="0"/>
      <w:marBottom w:val="0"/>
      <w:divBdr>
        <w:top w:val="none" w:sz="0" w:space="0" w:color="auto"/>
        <w:left w:val="none" w:sz="0" w:space="0" w:color="auto"/>
        <w:bottom w:val="none" w:sz="0" w:space="0" w:color="auto"/>
        <w:right w:val="none" w:sz="0" w:space="0" w:color="auto"/>
      </w:divBdr>
    </w:div>
    <w:div w:id="1809200702">
      <w:bodyDiv w:val="1"/>
      <w:marLeft w:val="0"/>
      <w:marRight w:val="0"/>
      <w:marTop w:val="0"/>
      <w:marBottom w:val="0"/>
      <w:divBdr>
        <w:top w:val="none" w:sz="0" w:space="0" w:color="auto"/>
        <w:left w:val="none" w:sz="0" w:space="0" w:color="auto"/>
        <w:bottom w:val="none" w:sz="0" w:space="0" w:color="auto"/>
        <w:right w:val="none" w:sz="0" w:space="0" w:color="auto"/>
      </w:divBdr>
    </w:div>
    <w:div w:id="1811287418">
      <w:bodyDiv w:val="1"/>
      <w:marLeft w:val="0"/>
      <w:marRight w:val="0"/>
      <w:marTop w:val="0"/>
      <w:marBottom w:val="0"/>
      <w:divBdr>
        <w:top w:val="none" w:sz="0" w:space="0" w:color="auto"/>
        <w:left w:val="none" w:sz="0" w:space="0" w:color="auto"/>
        <w:bottom w:val="none" w:sz="0" w:space="0" w:color="auto"/>
        <w:right w:val="none" w:sz="0" w:space="0" w:color="auto"/>
      </w:divBdr>
    </w:div>
    <w:div w:id="1815683068">
      <w:bodyDiv w:val="1"/>
      <w:marLeft w:val="0"/>
      <w:marRight w:val="0"/>
      <w:marTop w:val="0"/>
      <w:marBottom w:val="0"/>
      <w:divBdr>
        <w:top w:val="none" w:sz="0" w:space="0" w:color="auto"/>
        <w:left w:val="none" w:sz="0" w:space="0" w:color="auto"/>
        <w:bottom w:val="none" w:sz="0" w:space="0" w:color="auto"/>
        <w:right w:val="none" w:sz="0" w:space="0" w:color="auto"/>
      </w:divBdr>
    </w:div>
    <w:div w:id="1821194874">
      <w:bodyDiv w:val="1"/>
      <w:marLeft w:val="0"/>
      <w:marRight w:val="0"/>
      <w:marTop w:val="0"/>
      <w:marBottom w:val="0"/>
      <w:divBdr>
        <w:top w:val="none" w:sz="0" w:space="0" w:color="auto"/>
        <w:left w:val="none" w:sz="0" w:space="0" w:color="auto"/>
        <w:bottom w:val="none" w:sz="0" w:space="0" w:color="auto"/>
        <w:right w:val="none" w:sz="0" w:space="0" w:color="auto"/>
      </w:divBdr>
    </w:div>
    <w:div w:id="1829898301">
      <w:bodyDiv w:val="1"/>
      <w:marLeft w:val="0"/>
      <w:marRight w:val="0"/>
      <w:marTop w:val="0"/>
      <w:marBottom w:val="0"/>
      <w:divBdr>
        <w:top w:val="none" w:sz="0" w:space="0" w:color="auto"/>
        <w:left w:val="none" w:sz="0" w:space="0" w:color="auto"/>
        <w:bottom w:val="none" w:sz="0" w:space="0" w:color="auto"/>
        <w:right w:val="none" w:sz="0" w:space="0" w:color="auto"/>
      </w:divBdr>
    </w:div>
    <w:div w:id="1850103084">
      <w:bodyDiv w:val="1"/>
      <w:marLeft w:val="0"/>
      <w:marRight w:val="0"/>
      <w:marTop w:val="0"/>
      <w:marBottom w:val="0"/>
      <w:divBdr>
        <w:top w:val="none" w:sz="0" w:space="0" w:color="auto"/>
        <w:left w:val="none" w:sz="0" w:space="0" w:color="auto"/>
        <w:bottom w:val="none" w:sz="0" w:space="0" w:color="auto"/>
        <w:right w:val="none" w:sz="0" w:space="0" w:color="auto"/>
      </w:divBdr>
    </w:div>
    <w:div w:id="1857502709">
      <w:bodyDiv w:val="1"/>
      <w:marLeft w:val="0"/>
      <w:marRight w:val="0"/>
      <w:marTop w:val="0"/>
      <w:marBottom w:val="0"/>
      <w:divBdr>
        <w:top w:val="none" w:sz="0" w:space="0" w:color="auto"/>
        <w:left w:val="none" w:sz="0" w:space="0" w:color="auto"/>
        <w:bottom w:val="none" w:sz="0" w:space="0" w:color="auto"/>
        <w:right w:val="none" w:sz="0" w:space="0" w:color="auto"/>
      </w:divBdr>
    </w:div>
    <w:div w:id="1869290215">
      <w:bodyDiv w:val="1"/>
      <w:marLeft w:val="0"/>
      <w:marRight w:val="0"/>
      <w:marTop w:val="0"/>
      <w:marBottom w:val="0"/>
      <w:divBdr>
        <w:top w:val="none" w:sz="0" w:space="0" w:color="auto"/>
        <w:left w:val="none" w:sz="0" w:space="0" w:color="auto"/>
        <w:bottom w:val="none" w:sz="0" w:space="0" w:color="auto"/>
        <w:right w:val="none" w:sz="0" w:space="0" w:color="auto"/>
      </w:divBdr>
    </w:div>
    <w:div w:id="1873224153">
      <w:bodyDiv w:val="1"/>
      <w:marLeft w:val="0"/>
      <w:marRight w:val="0"/>
      <w:marTop w:val="0"/>
      <w:marBottom w:val="0"/>
      <w:divBdr>
        <w:top w:val="none" w:sz="0" w:space="0" w:color="auto"/>
        <w:left w:val="none" w:sz="0" w:space="0" w:color="auto"/>
        <w:bottom w:val="none" w:sz="0" w:space="0" w:color="auto"/>
        <w:right w:val="none" w:sz="0" w:space="0" w:color="auto"/>
      </w:divBdr>
    </w:div>
    <w:div w:id="1876312384">
      <w:bodyDiv w:val="1"/>
      <w:marLeft w:val="0"/>
      <w:marRight w:val="0"/>
      <w:marTop w:val="0"/>
      <w:marBottom w:val="0"/>
      <w:divBdr>
        <w:top w:val="none" w:sz="0" w:space="0" w:color="auto"/>
        <w:left w:val="none" w:sz="0" w:space="0" w:color="auto"/>
        <w:bottom w:val="none" w:sz="0" w:space="0" w:color="auto"/>
        <w:right w:val="none" w:sz="0" w:space="0" w:color="auto"/>
      </w:divBdr>
    </w:div>
    <w:div w:id="1890456706">
      <w:bodyDiv w:val="1"/>
      <w:marLeft w:val="0"/>
      <w:marRight w:val="0"/>
      <w:marTop w:val="0"/>
      <w:marBottom w:val="0"/>
      <w:divBdr>
        <w:top w:val="none" w:sz="0" w:space="0" w:color="auto"/>
        <w:left w:val="none" w:sz="0" w:space="0" w:color="auto"/>
        <w:bottom w:val="none" w:sz="0" w:space="0" w:color="auto"/>
        <w:right w:val="none" w:sz="0" w:space="0" w:color="auto"/>
      </w:divBdr>
    </w:div>
    <w:div w:id="1897741981">
      <w:bodyDiv w:val="1"/>
      <w:marLeft w:val="0"/>
      <w:marRight w:val="0"/>
      <w:marTop w:val="0"/>
      <w:marBottom w:val="0"/>
      <w:divBdr>
        <w:top w:val="none" w:sz="0" w:space="0" w:color="auto"/>
        <w:left w:val="none" w:sz="0" w:space="0" w:color="auto"/>
        <w:bottom w:val="none" w:sz="0" w:space="0" w:color="auto"/>
        <w:right w:val="none" w:sz="0" w:space="0" w:color="auto"/>
      </w:divBdr>
    </w:div>
    <w:div w:id="1918707574">
      <w:bodyDiv w:val="1"/>
      <w:marLeft w:val="0"/>
      <w:marRight w:val="0"/>
      <w:marTop w:val="0"/>
      <w:marBottom w:val="0"/>
      <w:divBdr>
        <w:top w:val="none" w:sz="0" w:space="0" w:color="auto"/>
        <w:left w:val="none" w:sz="0" w:space="0" w:color="auto"/>
        <w:bottom w:val="none" w:sz="0" w:space="0" w:color="auto"/>
        <w:right w:val="none" w:sz="0" w:space="0" w:color="auto"/>
      </w:divBdr>
    </w:div>
    <w:div w:id="1938950403">
      <w:bodyDiv w:val="1"/>
      <w:marLeft w:val="0"/>
      <w:marRight w:val="0"/>
      <w:marTop w:val="0"/>
      <w:marBottom w:val="0"/>
      <w:divBdr>
        <w:top w:val="none" w:sz="0" w:space="0" w:color="auto"/>
        <w:left w:val="none" w:sz="0" w:space="0" w:color="auto"/>
        <w:bottom w:val="none" w:sz="0" w:space="0" w:color="auto"/>
        <w:right w:val="none" w:sz="0" w:space="0" w:color="auto"/>
      </w:divBdr>
    </w:div>
    <w:div w:id="1939828433">
      <w:bodyDiv w:val="1"/>
      <w:marLeft w:val="0"/>
      <w:marRight w:val="0"/>
      <w:marTop w:val="0"/>
      <w:marBottom w:val="0"/>
      <w:divBdr>
        <w:top w:val="none" w:sz="0" w:space="0" w:color="auto"/>
        <w:left w:val="none" w:sz="0" w:space="0" w:color="auto"/>
        <w:bottom w:val="none" w:sz="0" w:space="0" w:color="auto"/>
        <w:right w:val="none" w:sz="0" w:space="0" w:color="auto"/>
      </w:divBdr>
      <w:divsChild>
        <w:div w:id="1089348960">
          <w:marLeft w:val="0"/>
          <w:marRight w:val="0"/>
          <w:marTop w:val="0"/>
          <w:marBottom w:val="0"/>
          <w:divBdr>
            <w:top w:val="none" w:sz="0" w:space="0" w:color="auto"/>
            <w:left w:val="none" w:sz="0" w:space="0" w:color="auto"/>
            <w:bottom w:val="none" w:sz="0" w:space="0" w:color="auto"/>
            <w:right w:val="none" w:sz="0" w:space="0" w:color="auto"/>
          </w:divBdr>
          <w:divsChild>
            <w:div w:id="546642317">
              <w:marLeft w:val="225"/>
              <w:marRight w:val="0"/>
              <w:marTop w:val="0"/>
              <w:marBottom w:val="0"/>
              <w:divBdr>
                <w:top w:val="none" w:sz="0" w:space="0" w:color="auto"/>
                <w:left w:val="none" w:sz="0" w:space="0" w:color="auto"/>
                <w:bottom w:val="none" w:sz="0" w:space="0" w:color="auto"/>
                <w:right w:val="none" w:sz="0" w:space="0" w:color="auto"/>
              </w:divBdr>
              <w:divsChild>
                <w:div w:id="325210322">
                  <w:marLeft w:val="0"/>
                  <w:marRight w:val="0"/>
                  <w:marTop w:val="0"/>
                  <w:marBottom w:val="0"/>
                  <w:divBdr>
                    <w:top w:val="none" w:sz="0" w:space="0" w:color="auto"/>
                    <w:left w:val="none" w:sz="0" w:space="0" w:color="auto"/>
                    <w:bottom w:val="none" w:sz="0" w:space="0" w:color="auto"/>
                    <w:right w:val="none" w:sz="0" w:space="0" w:color="auto"/>
                  </w:divBdr>
                  <w:divsChild>
                    <w:div w:id="1055080456">
                      <w:marLeft w:val="0"/>
                      <w:marRight w:val="0"/>
                      <w:marTop w:val="0"/>
                      <w:marBottom w:val="0"/>
                      <w:divBdr>
                        <w:top w:val="none" w:sz="0" w:space="0" w:color="auto"/>
                        <w:left w:val="none" w:sz="0" w:space="0" w:color="auto"/>
                        <w:bottom w:val="none" w:sz="0" w:space="0" w:color="auto"/>
                        <w:right w:val="none" w:sz="0" w:space="0" w:color="auto"/>
                      </w:divBdr>
                      <w:divsChild>
                        <w:div w:id="506216971">
                          <w:marLeft w:val="0"/>
                          <w:marRight w:val="0"/>
                          <w:marTop w:val="0"/>
                          <w:marBottom w:val="0"/>
                          <w:divBdr>
                            <w:top w:val="none" w:sz="0" w:space="0" w:color="auto"/>
                            <w:left w:val="none" w:sz="0" w:space="0" w:color="auto"/>
                            <w:bottom w:val="none" w:sz="0" w:space="0" w:color="auto"/>
                            <w:right w:val="none" w:sz="0" w:space="0" w:color="auto"/>
                          </w:divBdr>
                          <w:divsChild>
                            <w:div w:id="750388538">
                              <w:marLeft w:val="0"/>
                              <w:marRight w:val="0"/>
                              <w:marTop w:val="0"/>
                              <w:marBottom w:val="0"/>
                              <w:divBdr>
                                <w:top w:val="none" w:sz="0" w:space="0" w:color="auto"/>
                                <w:left w:val="none" w:sz="0" w:space="0" w:color="auto"/>
                                <w:bottom w:val="none" w:sz="0" w:space="0" w:color="auto"/>
                                <w:right w:val="none" w:sz="0" w:space="0" w:color="auto"/>
                              </w:divBdr>
                              <w:divsChild>
                                <w:div w:id="1248883274">
                                  <w:marLeft w:val="0"/>
                                  <w:marRight w:val="0"/>
                                  <w:marTop w:val="0"/>
                                  <w:marBottom w:val="0"/>
                                  <w:divBdr>
                                    <w:top w:val="none" w:sz="0" w:space="0" w:color="auto"/>
                                    <w:left w:val="none" w:sz="0" w:space="0" w:color="auto"/>
                                    <w:bottom w:val="none" w:sz="0" w:space="0" w:color="auto"/>
                                    <w:right w:val="none" w:sz="0" w:space="0" w:color="auto"/>
                                  </w:divBdr>
                                  <w:divsChild>
                                    <w:div w:id="1280868099">
                                      <w:marLeft w:val="0"/>
                                      <w:marRight w:val="0"/>
                                      <w:marTop w:val="0"/>
                                      <w:marBottom w:val="0"/>
                                      <w:divBdr>
                                        <w:top w:val="none" w:sz="0" w:space="0" w:color="auto"/>
                                        <w:left w:val="none" w:sz="0" w:space="0" w:color="auto"/>
                                        <w:bottom w:val="none" w:sz="0" w:space="0" w:color="auto"/>
                                        <w:right w:val="none" w:sz="0" w:space="0" w:color="auto"/>
                                      </w:divBdr>
                                      <w:divsChild>
                                        <w:div w:id="1516505377">
                                          <w:marLeft w:val="0"/>
                                          <w:marRight w:val="0"/>
                                          <w:marTop w:val="150"/>
                                          <w:marBottom w:val="150"/>
                                          <w:divBdr>
                                            <w:top w:val="single" w:sz="6" w:space="9" w:color="E6E6E6"/>
                                            <w:left w:val="single" w:sz="6" w:space="11" w:color="E6E6E6"/>
                                            <w:bottom w:val="single" w:sz="6" w:space="9" w:color="E6E6E6"/>
                                            <w:right w:val="single" w:sz="6" w:space="15" w:color="E6E6E6"/>
                                          </w:divBdr>
                                        </w:div>
                                      </w:divsChild>
                                    </w:div>
                                  </w:divsChild>
                                </w:div>
                              </w:divsChild>
                            </w:div>
                          </w:divsChild>
                        </w:div>
                      </w:divsChild>
                    </w:div>
                  </w:divsChild>
                </w:div>
              </w:divsChild>
            </w:div>
          </w:divsChild>
        </w:div>
      </w:divsChild>
    </w:div>
    <w:div w:id="1949311838">
      <w:bodyDiv w:val="1"/>
      <w:marLeft w:val="0"/>
      <w:marRight w:val="0"/>
      <w:marTop w:val="0"/>
      <w:marBottom w:val="0"/>
      <w:divBdr>
        <w:top w:val="none" w:sz="0" w:space="0" w:color="auto"/>
        <w:left w:val="none" w:sz="0" w:space="0" w:color="auto"/>
        <w:bottom w:val="none" w:sz="0" w:space="0" w:color="auto"/>
        <w:right w:val="none" w:sz="0" w:space="0" w:color="auto"/>
      </w:divBdr>
      <w:divsChild>
        <w:div w:id="1392844774">
          <w:marLeft w:val="0"/>
          <w:marRight w:val="0"/>
          <w:marTop w:val="240"/>
          <w:marBottom w:val="240"/>
          <w:divBdr>
            <w:top w:val="none" w:sz="0" w:space="0" w:color="auto"/>
            <w:left w:val="none" w:sz="0" w:space="0" w:color="auto"/>
            <w:bottom w:val="none" w:sz="0" w:space="0" w:color="auto"/>
            <w:right w:val="none" w:sz="0" w:space="0" w:color="auto"/>
          </w:divBdr>
        </w:div>
        <w:div w:id="1512840413">
          <w:marLeft w:val="0"/>
          <w:marRight w:val="0"/>
          <w:marTop w:val="240"/>
          <w:marBottom w:val="240"/>
          <w:divBdr>
            <w:top w:val="none" w:sz="0" w:space="0" w:color="auto"/>
            <w:left w:val="none" w:sz="0" w:space="0" w:color="auto"/>
            <w:bottom w:val="none" w:sz="0" w:space="0" w:color="auto"/>
            <w:right w:val="none" w:sz="0" w:space="0" w:color="auto"/>
          </w:divBdr>
        </w:div>
        <w:div w:id="1402555356">
          <w:marLeft w:val="0"/>
          <w:marRight w:val="0"/>
          <w:marTop w:val="240"/>
          <w:marBottom w:val="240"/>
          <w:divBdr>
            <w:top w:val="none" w:sz="0" w:space="0" w:color="auto"/>
            <w:left w:val="none" w:sz="0" w:space="0" w:color="auto"/>
            <w:bottom w:val="none" w:sz="0" w:space="0" w:color="auto"/>
            <w:right w:val="none" w:sz="0" w:space="0" w:color="auto"/>
          </w:divBdr>
        </w:div>
        <w:div w:id="1351250316">
          <w:marLeft w:val="0"/>
          <w:marRight w:val="0"/>
          <w:marTop w:val="240"/>
          <w:marBottom w:val="240"/>
          <w:divBdr>
            <w:top w:val="none" w:sz="0" w:space="0" w:color="auto"/>
            <w:left w:val="none" w:sz="0" w:space="0" w:color="auto"/>
            <w:bottom w:val="none" w:sz="0" w:space="0" w:color="auto"/>
            <w:right w:val="none" w:sz="0" w:space="0" w:color="auto"/>
          </w:divBdr>
        </w:div>
        <w:div w:id="960191063">
          <w:marLeft w:val="0"/>
          <w:marRight w:val="0"/>
          <w:marTop w:val="240"/>
          <w:marBottom w:val="240"/>
          <w:divBdr>
            <w:top w:val="none" w:sz="0" w:space="0" w:color="auto"/>
            <w:left w:val="none" w:sz="0" w:space="0" w:color="auto"/>
            <w:bottom w:val="none" w:sz="0" w:space="0" w:color="auto"/>
            <w:right w:val="none" w:sz="0" w:space="0" w:color="auto"/>
          </w:divBdr>
        </w:div>
      </w:divsChild>
    </w:div>
    <w:div w:id="1954628985">
      <w:bodyDiv w:val="1"/>
      <w:marLeft w:val="0"/>
      <w:marRight w:val="0"/>
      <w:marTop w:val="0"/>
      <w:marBottom w:val="0"/>
      <w:divBdr>
        <w:top w:val="none" w:sz="0" w:space="0" w:color="auto"/>
        <w:left w:val="none" w:sz="0" w:space="0" w:color="auto"/>
        <w:bottom w:val="none" w:sz="0" w:space="0" w:color="auto"/>
        <w:right w:val="none" w:sz="0" w:space="0" w:color="auto"/>
      </w:divBdr>
    </w:div>
    <w:div w:id="1974747051">
      <w:bodyDiv w:val="1"/>
      <w:marLeft w:val="0"/>
      <w:marRight w:val="0"/>
      <w:marTop w:val="0"/>
      <w:marBottom w:val="0"/>
      <w:divBdr>
        <w:top w:val="none" w:sz="0" w:space="0" w:color="auto"/>
        <w:left w:val="none" w:sz="0" w:space="0" w:color="auto"/>
        <w:bottom w:val="none" w:sz="0" w:space="0" w:color="auto"/>
        <w:right w:val="none" w:sz="0" w:space="0" w:color="auto"/>
      </w:divBdr>
    </w:div>
    <w:div w:id="1976064792">
      <w:bodyDiv w:val="1"/>
      <w:marLeft w:val="0"/>
      <w:marRight w:val="0"/>
      <w:marTop w:val="0"/>
      <w:marBottom w:val="0"/>
      <w:divBdr>
        <w:top w:val="none" w:sz="0" w:space="0" w:color="auto"/>
        <w:left w:val="none" w:sz="0" w:space="0" w:color="auto"/>
        <w:bottom w:val="none" w:sz="0" w:space="0" w:color="auto"/>
        <w:right w:val="none" w:sz="0" w:space="0" w:color="auto"/>
      </w:divBdr>
    </w:div>
    <w:div w:id="1977442014">
      <w:bodyDiv w:val="1"/>
      <w:marLeft w:val="0"/>
      <w:marRight w:val="0"/>
      <w:marTop w:val="0"/>
      <w:marBottom w:val="0"/>
      <w:divBdr>
        <w:top w:val="none" w:sz="0" w:space="0" w:color="auto"/>
        <w:left w:val="none" w:sz="0" w:space="0" w:color="auto"/>
        <w:bottom w:val="none" w:sz="0" w:space="0" w:color="auto"/>
        <w:right w:val="none" w:sz="0" w:space="0" w:color="auto"/>
      </w:divBdr>
    </w:div>
    <w:div w:id="1988049073">
      <w:bodyDiv w:val="1"/>
      <w:marLeft w:val="0"/>
      <w:marRight w:val="0"/>
      <w:marTop w:val="0"/>
      <w:marBottom w:val="0"/>
      <w:divBdr>
        <w:top w:val="none" w:sz="0" w:space="0" w:color="auto"/>
        <w:left w:val="none" w:sz="0" w:space="0" w:color="auto"/>
        <w:bottom w:val="none" w:sz="0" w:space="0" w:color="auto"/>
        <w:right w:val="none" w:sz="0" w:space="0" w:color="auto"/>
      </w:divBdr>
    </w:div>
    <w:div w:id="2008171179">
      <w:bodyDiv w:val="1"/>
      <w:marLeft w:val="0"/>
      <w:marRight w:val="0"/>
      <w:marTop w:val="0"/>
      <w:marBottom w:val="0"/>
      <w:divBdr>
        <w:top w:val="none" w:sz="0" w:space="0" w:color="auto"/>
        <w:left w:val="none" w:sz="0" w:space="0" w:color="auto"/>
        <w:bottom w:val="none" w:sz="0" w:space="0" w:color="auto"/>
        <w:right w:val="none" w:sz="0" w:space="0" w:color="auto"/>
      </w:divBdr>
    </w:div>
    <w:div w:id="2028872411">
      <w:bodyDiv w:val="1"/>
      <w:marLeft w:val="0"/>
      <w:marRight w:val="0"/>
      <w:marTop w:val="0"/>
      <w:marBottom w:val="0"/>
      <w:divBdr>
        <w:top w:val="none" w:sz="0" w:space="0" w:color="auto"/>
        <w:left w:val="none" w:sz="0" w:space="0" w:color="auto"/>
        <w:bottom w:val="none" w:sz="0" w:space="0" w:color="auto"/>
        <w:right w:val="none" w:sz="0" w:space="0" w:color="auto"/>
      </w:divBdr>
    </w:div>
    <w:div w:id="2035576866">
      <w:bodyDiv w:val="1"/>
      <w:marLeft w:val="0"/>
      <w:marRight w:val="0"/>
      <w:marTop w:val="0"/>
      <w:marBottom w:val="0"/>
      <w:divBdr>
        <w:top w:val="none" w:sz="0" w:space="0" w:color="auto"/>
        <w:left w:val="none" w:sz="0" w:space="0" w:color="auto"/>
        <w:bottom w:val="none" w:sz="0" w:space="0" w:color="auto"/>
        <w:right w:val="none" w:sz="0" w:space="0" w:color="auto"/>
      </w:divBdr>
    </w:div>
    <w:div w:id="2036147955">
      <w:bodyDiv w:val="1"/>
      <w:marLeft w:val="0"/>
      <w:marRight w:val="0"/>
      <w:marTop w:val="0"/>
      <w:marBottom w:val="0"/>
      <w:divBdr>
        <w:top w:val="none" w:sz="0" w:space="0" w:color="auto"/>
        <w:left w:val="none" w:sz="0" w:space="0" w:color="auto"/>
        <w:bottom w:val="none" w:sz="0" w:space="0" w:color="auto"/>
        <w:right w:val="none" w:sz="0" w:space="0" w:color="auto"/>
      </w:divBdr>
    </w:div>
    <w:div w:id="2047675216">
      <w:bodyDiv w:val="1"/>
      <w:marLeft w:val="0"/>
      <w:marRight w:val="0"/>
      <w:marTop w:val="0"/>
      <w:marBottom w:val="0"/>
      <w:divBdr>
        <w:top w:val="none" w:sz="0" w:space="0" w:color="auto"/>
        <w:left w:val="none" w:sz="0" w:space="0" w:color="auto"/>
        <w:bottom w:val="none" w:sz="0" w:space="0" w:color="auto"/>
        <w:right w:val="none" w:sz="0" w:space="0" w:color="auto"/>
      </w:divBdr>
    </w:div>
    <w:div w:id="2090691822">
      <w:bodyDiv w:val="1"/>
      <w:marLeft w:val="0"/>
      <w:marRight w:val="0"/>
      <w:marTop w:val="0"/>
      <w:marBottom w:val="0"/>
      <w:divBdr>
        <w:top w:val="none" w:sz="0" w:space="0" w:color="auto"/>
        <w:left w:val="none" w:sz="0" w:space="0" w:color="auto"/>
        <w:bottom w:val="none" w:sz="0" w:space="0" w:color="auto"/>
        <w:right w:val="none" w:sz="0" w:space="0" w:color="auto"/>
      </w:divBdr>
    </w:div>
    <w:div w:id="2091123419">
      <w:bodyDiv w:val="1"/>
      <w:marLeft w:val="0"/>
      <w:marRight w:val="0"/>
      <w:marTop w:val="0"/>
      <w:marBottom w:val="0"/>
      <w:divBdr>
        <w:top w:val="none" w:sz="0" w:space="0" w:color="auto"/>
        <w:left w:val="none" w:sz="0" w:space="0" w:color="auto"/>
        <w:bottom w:val="none" w:sz="0" w:space="0" w:color="auto"/>
        <w:right w:val="none" w:sz="0" w:space="0" w:color="auto"/>
      </w:divBdr>
    </w:div>
    <w:div w:id="2108117290">
      <w:bodyDiv w:val="1"/>
      <w:marLeft w:val="0"/>
      <w:marRight w:val="0"/>
      <w:marTop w:val="0"/>
      <w:marBottom w:val="0"/>
      <w:divBdr>
        <w:top w:val="none" w:sz="0" w:space="0" w:color="auto"/>
        <w:left w:val="none" w:sz="0" w:space="0" w:color="auto"/>
        <w:bottom w:val="none" w:sz="0" w:space="0" w:color="auto"/>
        <w:right w:val="none" w:sz="0" w:space="0" w:color="auto"/>
      </w:divBdr>
    </w:div>
    <w:div w:id="2121336165">
      <w:bodyDiv w:val="1"/>
      <w:marLeft w:val="0"/>
      <w:marRight w:val="0"/>
      <w:marTop w:val="0"/>
      <w:marBottom w:val="0"/>
      <w:divBdr>
        <w:top w:val="none" w:sz="0" w:space="0" w:color="auto"/>
        <w:left w:val="none" w:sz="0" w:space="0" w:color="auto"/>
        <w:bottom w:val="none" w:sz="0" w:space="0" w:color="auto"/>
        <w:right w:val="none" w:sz="0" w:space="0" w:color="auto"/>
      </w:divBdr>
      <w:divsChild>
        <w:div w:id="1948266366">
          <w:marLeft w:val="547"/>
          <w:marRight w:val="0"/>
          <w:marTop w:val="0"/>
          <w:marBottom w:val="0"/>
          <w:divBdr>
            <w:top w:val="none" w:sz="0" w:space="0" w:color="auto"/>
            <w:left w:val="none" w:sz="0" w:space="0" w:color="auto"/>
            <w:bottom w:val="none" w:sz="0" w:space="0" w:color="auto"/>
            <w:right w:val="none" w:sz="0" w:space="0" w:color="auto"/>
          </w:divBdr>
        </w:div>
      </w:divsChild>
    </w:div>
    <w:div w:id="2135059914">
      <w:bodyDiv w:val="1"/>
      <w:marLeft w:val="0"/>
      <w:marRight w:val="0"/>
      <w:marTop w:val="0"/>
      <w:marBottom w:val="0"/>
      <w:divBdr>
        <w:top w:val="none" w:sz="0" w:space="0" w:color="auto"/>
        <w:left w:val="none" w:sz="0" w:space="0" w:color="auto"/>
        <w:bottom w:val="none" w:sz="0" w:space="0" w:color="auto"/>
        <w:right w:val="none" w:sz="0" w:space="0" w:color="auto"/>
      </w:divBdr>
      <w:divsChild>
        <w:div w:id="644508875">
          <w:marLeft w:val="547"/>
          <w:marRight w:val="0"/>
          <w:marTop w:val="0"/>
          <w:marBottom w:val="0"/>
          <w:divBdr>
            <w:top w:val="none" w:sz="0" w:space="0" w:color="auto"/>
            <w:left w:val="none" w:sz="0" w:space="0" w:color="auto"/>
            <w:bottom w:val="none" w:sz="0" w:space="0" w:color="auto"/>
            <w:right w:val="none" w:sz="0" w:space="0" w:color="auto"/>
          </w:divBdr>
        </w:div>
        <w:div w:id="1156797476">
          <w:marLeft w:val="547"/>
          <w:marRight w:val="0"/>
          <w:marTop w:val="0"/>
          <w:marBottom w:val="0"/>
          <w:divBdr>
            <w:top w:val="none" w:sz="0" w:space="0" w:color="auto"/>
            <w:left w:val="none" w:sz="0" w:space="0" w:color="auto"/>
            <w:bottom w:val="none" w:sz="0" w:space="0" w:color="auto"/>
            <w:right w:val="none" w:sz="0" w:space="0" w:color="auto"/>
          </w:divBdr>
        </w:div>
      </w:divsChild>
    </w:div>
    <w:div w:id="2139250647">
      <w:bodyDiv w:val="1"/>
      <w:marLeft w:val="0"/>
      <w:marRight w:val="0"/>
      <w:marTop w:val="0"/>
      <w:marBottom w:val="0"/>
      <w:divBdr>
        <w:top w:val="none" w:sz="0" w:space="0" w:color="auto"/>
        <w:left w:val="none" w:sz="0" w:space="0" w:color="auto"/>
        <w:bottom w:val="none" w:sz="0" w:space="0" w:color="auto"/>
        <w:right w:val="none" w:sz="0" w:space="0" w:color="auto"/>
      </w:divBdr>
    </w:div>
    <w:div w:id="2140341488">
      <w:bodyDiv w:val="1"/>
      <w:marLeft w:val="0"/>
      <w:marRight w:val="0"/>
      <w:marTop w:val="0"/>
      <w:marBottom w:val="0"/>
      <w:divBdr>
        <w:top w:val="none" w:sz="0" w:space="0" w:color="auto"/>
        <w:left w:val="none" w:sz="0" w:space="0" w:color="auto"/>
        <w:bottom w:val="none" w:sz="0" w:space="0" w:color="auto"/>
        <w:right w:val="none" w:sz="0" w:space="0" w:color="auto"/>
      </w:divBdr>
    </w:div>
    <w:div w:id="2140758109">
      <w:bodyDiv w:val="1"/>
      <w:marLeft w:val="0"/>
      <w:marRight w:val="0"/>
      <w:marTop w:val="0"/>
      <w:marBottom w:val="0"/>
      <w:divBdr>
        <w:top w:val="none" w:sz="0" w:space="0" w:color="auto"/>
        <w:left w:val="none" w:sz="0" w:space="0" w:color="auto"/>
        <w:bottom w:val="none" w:sz="0" w:space="0" w:color="auto"/>
        <w:right w:val="none" w:sz="0" w:space="0" w:color="auto"/>
      </w:divBdr>
    </w:div>
    <w:div w:id="214122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ndfonline.com/doi/full/10.1080/10286632.2025.2455020" TargetMode="External"/><Relationship Id="rId21" Type="http://schemas.openxmlformats.org/officeDocument/2006/relationships/hyperlink" Target="https://uis.unesco.org/sites/default/files/documents/unesco-framework-for-cultural-statistics-2009-en_0.pdf" TargetMode="External"/><Relationship Id="rId42" Type="http://schemas.openxmlformats.org/officeDocument/2006/relationships/hyperlink" Target="https://www.artscouncil.org.uk/sites/default/files/download-file/ACE206%20MAKING%20A%20SHIFT%20Report%20FINAL.pdf" TargetMode="External"/><Relationship Id="rId47" Type="http://schemas.openxmlformats.org/officeDocument/2006/relationships/hyperlink" Target="https://cdn.prod.website-files.com/61a8b1d4e143ecbbfabfd4f8/63808f6f84ba413c8728012d_PDF_inclusive_co-creative_ensemble_WEB_SMALL_2022.pdf" TargetMode="External"/><Relationship Id="rId63" Type="http://schemas.openxmlformats.org/officeDocument/2006/relationships/hyperlink" Target="https://www.rijksoverheid.nl/documenten/kamerstukken/2020/10/06/significant-ape-eindrapport-toegankelijkheid-culturele-instellingen" TargetMode="External"/><Relationship Id="rId68" Type="http://schemas.openxmlformats.org/officeDocument/2006/relationships/hyperlink" Target="https://zenodo.org/"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taylorfrancis.com/chapters/edit/10.4324/9781315847634-12/multiculturalism-encompass-disability-andrew-jakubowicz-helen-meekosha" TargetMode="External"/><Relationship Id="rId11" Type="http://schemas.openxmlformats.org/officeDocument/2006/relationships/image" Target="media/image4.png"/><Relationship Id="rId24" Type="http://schemas.openxmlformats.org/officeDocument/2006/relationships/hyperlink" Target="https://eur-lex.europa.eu/legal-content/EN/TXT/?uri=CELEX%3A32021R0818" TargetMode="External"/><Relationship Id="rId32" Type="http://schemas.openxmlformats.org/officeDocument/2006/relationships/hyperlink" Target="https://sjdr.se/articles/10.16993/sjdr.863" TargetMode="External"/><Relationship Id="rId37" Type="http://schemas.openxmlformats.org/officeDocument/2006/relationships/hyperlink" Target="https://ec.europa.eu/eurostat/statistics-explained/index.php?title=Culture_statistics_-_cultural_participation" TargetMode="External"/><Relationship Id="rId40" Type="http://schemas.openxmlformats.org/officeDocument/2006/relationships/chart" Target="charts/chart1.xml"/><Relationship Id="rId45" Type="http://schemas.openxmlformats.org/officeDocument/2006/relationships/hyperlink" Target="https://on-the-move.org/resources/library/time-act-two-years-data-led-insights-performing-arts-and-disability-europe" TargetMode="External"/><Relationship Id="rId53" Type="http://schemas.openxmlformats.org/officeDocument/2006/relationships/hyperlink" Target="https://adiarts.ie/word/audiences-in-waiting-survey-report/" TargetMode="External"/><Relationship Id="rId58" Type="http://schemas.openxmlformats.org/officeDocument/2006/relationships/hyperlink" Target="https://ercdancing.maynoothuniversity.ie/" TargetMode="External"/><Relationship Id="rId66" Type="http://schemas.openxmlformats.org/officeDocument/2006/relationships/hyperlink" Target="https://doi.org/10.1080/09687599.2023.2222898"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rcdancing.maynoothuniversity.ie/research-outputs/reports/" TargetMode="External"/><Relationship Id="rId19" Type="http://schemas.openxmlformats.org/officeDocument/2006/relationships/hyperlink" Target="https://www.ohchr.org/en/instruments-mechanisms/instruments/convention-rights-persons-disabilities" TargetMode="External"/><Relationship Id="rId14" Type="http://schemas.openxmlformats.org/officeDocument/2006/relationships/hyperlink" Target="mailto:Delia.Ferri@mu.ie" TargetMode="External"/><Relationship Id="rId22" Type="http://schemas.openxmlformats.org/officeDocument/2006/relationships/hyperlink" Target="https://eur-lex.europa.eu/legal-content/EN/TXT/?uri=CELEX%3A32021R0818" TargetMode="External"/><Relationship Id="rId27" Type="http://schemas.openxmlformats.org/officeDocument/2006/relationships/hyperlink" Target="https://doi.org/10.5281/zenodo.14499795" TargetMode="External"/><Relationship Id="rId30" Type="http://schemas.openxmlformats.org/officeDocument/2006/relationships/hyperlink" Target="https://www.sciencedirect.com/science/article/pii/S1875067218300269?via%3Dihub" TargetMode="External"/><Relationship Id="rId35" Type="http://schemas.openxmlformats.org/officeDocument/2006/relationships/hyperlink" Target="https://adiarts.ie/word/audiences-in-waiting-survey-report/" TargetMode="External"/><Relationship Id="rId43" Type="http://schemas.openxmlformats.org/officeDocument/2006/relationships/hyperlink" Target="https://www.disabilityartsinternational.org/europe-beyond-access/" TargetMode="External"/><Relationship Id="rId48" Type="http://schemas.openxmlformats.org/officeDocument/2006/relationships/hyperlink" Target="https://adiarts.ie/assets/uploads/2024/11/Crash-Ensemble-Access-Policy-Final-1.docx" TargetMode="External"/><Relationship Id="rId56" Type="http://schemas.openxmlformats.org/officeDocument/2006/relationships/hyperlink" Target="https://undocs.org/en/A/HRC/43/41" TargetMode="External"/><Relationship Id="rId64" Type="http://schemas.openxmlformats.org/officeDocument/2006/relationships/hyperlink" Target="http://doi.org/10.16993/sjdr.863" TargetMode="External"/><Relationship Id="rId69" Type="http://schemas.openxmlformats.org/officeDocument/2006/relationships/hyperlink" Target="https://doi.org/10.1177/016934411503300404" TargetMode="External"/><Relationship Id="rId8" Type="http://schemas.openxmlformats.org/officeDocument/2006/relationships/image" Target="media/image1.png"/><Relationship Id="rId51" Type="http://schemas.openxmlformats.org/officeDocument/2006/relationships/hyperlink" Target="https://adiarts.ie/assets/uploads/2024/11/Crash-Ensemble-Access-Policy-Final-1.docx" TargetMode="External"/><Relationship Id="rId72" Type="http://schemas.openxmlformats.org/officeDocument/2006/relationships/hyperlink" Target="https://doi.org/10.1080/10286632.2025.2455020" TargetMode="External"/><Relationship Id="rId3" Type="http://schemas.openxmlformats.org/officeDocument/2006/relationships/styles" Target="styles.xml"/><Relationship Id="rId12" Type="http://schemas.openxmlformats.org/officeDocument/2006/relationships/hyperlink" Target="https://ercdancing.maynoothuniversity.ie/" TargetMode="External"/><Relationship Id="rId17" Type="http://schemas.openxmlformats.org/officeDocument/2006/relationships/hyperlink" Target="https://ercdancing.maynoothuniversity.ie/" TargetMode="External"/><Relationship Id="rId25" Type="http://schemas.openxmlformats.org/officeDocument/2006/relationships/footer" Target="footer1.xml"/><Relationship Id="rId33" Type="http://schemas.openxmlformats.org/officeDocument/2006/relationships/hyperlink" Target="https://pubmed.ncbi.nlm.nih.gov/39355678/" TargetMode="External"/><Relationship Id="rId38" Type="http://schemas.openxmlformats.org/officeDocument/2006/relationships/hyperlink" Target="https://ec.europa.eu/eurostat/statistics-explained/index.php?title=Culture_statistics_-_cultural_participation" TargetMode="External"/><Relationship Id="rId46" Type="http://schemas.openxmlformats.org/officeDocument/2006/relationships/hyperlink" Target="https://withoutwalls.uk.com/wp-content/uploads/2023/01/Without-Walls-Outdoor-Arts-Festivals-and-Events-Access-Guide-2023-update.pdf" TargetMode="External"/><Relationship Id="rId59" Type="http://schemas.openxmlformats.org/officeDocument/2006/relationships/hyperlink" Target="https://zenodo.org/" TargetMode="External"/><Relationship Id="rId67" Type="http://schemas.openxmlformats.org/officeDocument/2006/relationships/hyperlink" Target="https://ercdancing.maynoothuniversity.ie/" TargetMode="External"/><Relationship Id="rId20" Type="http://schemas.openxmlformats.org/officeDocument/2006/relationships/hyperlink" Target="https://digitallibrary.un.org/record/1626976?v=pdf" TargetMode="External"/><Relationship Id="rId41" Type="http://schemas.openxmlformats.org/officeDocument/2006/relationships/hyperlink" Target="https://doi.org/10.2908/ILC_SCP37" TargetMode="External"/><Relationship Id="rId54" Type="http://schemas.openxmlformats.org/officeDocument/2006/relationships/hyperlink" Target="https://on-the-move.org/resources/library/time-act-two-years-data-led-insights-performing-arts-and-disability-europe" TargetMode="External"/><Relationship Id="rId62" Type="http://schemas.openxmlformats.org/officeDocument/2006/relationships/hyperlink" Target="https://doi.org/10.5281/zenodo.14499795" TargetMode="External"/><Relationship Id="rId70" Type="http://schemas.openxmlformats.org/officeDocument/2006/relationships/hyperlink" Target="http://uis.unesco.org/sites/default/files/documents/unesco-framework-for-cultural-statistics-2009-en_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brill.com/display/title/33823" TargetMode="External"/><Relationship Id="rId28" Type="http://schemas.openxmlformats.org/officeDocument/2006/relationships/hyperlink" Target="https://doi.org/10.5281/zenodo.13981502" TargetMode="External"/><Relationship Id="rId36" Type="http://schemas.openxmlformats.org/officeDocument/2006/relationships/hyperlink" Target="https://ec.europa.eu/eurostat/statistics-explained/index.php?title=Culture_statistics_-_cultural_participation" TargetMode="External"/><Relationship Id="rId49" Type="http://schemas.openxmlformats.org/officeDocument/2006/relationships/hyperlink" Target="https://withoutwalls.uk.com/wp-content/uploads/2023/01/Without-Walls-Outdoor-Arts-Festivals-and-Events-Access-Guide-2023-update.pdf" TargetMode="External"/><Relationship Id="rId57" Type="http://schemas.openxmlformats.org/officeDocument/2006/relationships/hyperlink" Target="https://ec.europa.eu/eurostat/statistics-explained/index.php?title=Culture_statistics_-_cultural_participation" TargetMode="External"/><Relationship Id="rId10" Type="http://schemas.openxmlformats.org/officeDocument/2006/relationships/image" Target="media/image3.png"/><Relationship Id="rId31" Type="http://schemas.openxmlformats.org/officeDocument/2006/relationships/hyperlink" Target="https://journals.sagepub.com/doi/10.1177/00380261231202879" TargetMode="External"/><Relationship Id="rId44" Type="http://schemas.openxmlformats.org/officeDocument/2006/relationships/hyperlink" Target="https://eur-lex.europa.eu/legal-content/EN/TXT/?uri=CELEX%3A32021R0818" TargetMode="External"/><Relationship Id="rId52" Type="http://schemas.openxmlformats.org/officeDocument/2006/relationships/hyperlink" Target="https://www.artscouncil.org.uk/sites/default/files/download-file/ACE206%20MAKING%20A%20SHIFT%20Report%20FINAL.pdf" TargetMode="External"/><Relationship Id="rId60" Type="http://schemas.openxmlformats.org/officeDocument/2006/relationships/hyperlink" Target="https://doi.org/10.4324/9781032619361" TargetMode="External"/><Relationship Id="rId65" Type="http://schemas.openxmlformats.org/officeDocument/2006/relationships/hyperlink" Target="https://doi.org/10.1177/00380261231202879"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s://zenodo.org/" TargetMode="External"/><Relationship Id="rId18" Type="http://schemas.openxmlformats.org/officeDocument/2006/relationships/hyperlink" Target="https://www.ohchr.org/en/instruments-mechanisms/instruments/convention-rights-persons-disabilities" TargetMode="External"/><Relationship Id="rId39" Type="http://schemas.openxmlformats.org/officeDocument/2006/relationships/hyperlink" Target="https://ec.europa.eu/eurostat/statistics-explained/index.php?title=Culture_statistics_-_cultural_participation" TargetMode="External"/><Relationship Id="rId34" Type="http://schemas.openxmlformats.org/officeDocument/2006/relationships/hyperlink" Target="https://www.taylorfrancis.com/books/oa-edit/10.4324/9781032619361/dismantling-barriers-advancing-right-persons-disabilities-participate-cultural-life-delia-ferri-ann-leahy" TargetMode="External"/><Relationship Id="rId50" Type="http://schemas.openxmlformats.org/officeDocument/2006/relationships/hyperlink" Target="https://cdn.prod.website-files.com/61a8b1d4e143ecbbfabfd4f8/63808f6f84ba413c8728012d_PDF_inclusive_co-creative_ensemble_WEB_SMALL_2022.pdf" TargetMode="External"/><Relationship Id="rId55" Type="http://schemas.openxmlformats.org/officeDocument/2006/relationships/hyperlink" Target="https://doi.org/10.21153/jcgs2019vol3no1art1051" TargetMode="External"/><Relationship Id="rId7" Type="http://schemas.openxmlformats.org/officeDocument/2006/relationships/endnotes" Target="endnotes.xml"/><Relationship Id="rId71" Type="http://schemas.openxmlformats.org/officeDocument/2006/relationships/hyperlink" Target="https://digitallibrary.un.org/record/1626976?v=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'[ilc_scp37__custom_13128228_spreadsheet.xlsx]Sheet 2'!$J$12</c:f>
              <c:strCache>
                <c:ptCount val="1"/>
                <c:pt idx="0">
                  <c:v>People without Disabilities</c:v>
                </c:pt>
              </c:strCache>
            </c:strRef>
          </c:tx>
          <c:spPr>
            <a:solidFill>
              <a:schemeClr val="accent1"/>
            </a:solidFill>
            <a:ln>
              <a:noFill/>
            </a:ln>
            <a:effectLst/>
          </c:spPr>
          <c:invertIfNegative val="0"/>
          <c:cat>
            <c:strRef>
              <c:f>'[ilc_scp37__custom_13128228_spreadsheet.xlsx]Sheet 2'!$I$13:$I$38</c:f>
              <c:strCache>
                <c:ptCount val="26"/>
                <c:pt idx="0">
                  <c:v>Bulgaria</c:v>
                </c:pt>
                <c:pt idx="1">
                  <c:v>Romania</c:v>
                </c:pt>
                <c:pt idx="2">
                  <c:v>Croatia</c:v>
                </c:pt>
                <c:pt idx="3">
                  <c:v>Cyprus</c:v>
                </c:pt>
                <c:pt idx="4">
                  <c:v>Greece</c:v>
                </c:pt>
                <c:pt idx="5">
                  <c:v>Hungary</c:v>
                </c:pt>
                <c:pt idx="6">
                  <c:v>Malta</c:v>
                </c:pt>
                <c:pt idx="7">
                  <c:v>Italy</c:v>
                </c:pt>
                <c:pt idx="8">
                  <c:v>Slovakia</c:v>
                </c:pt>
                <c:pt idx="9">
                  <c:v>Lithuania</c:v>
                </c:pt>
                <c:pt idx="10">
                  <c:v>Latvia</c:v>
                </c:pt>
                <c:pt idx="11">
                  <c:v>Poland</c:v>
                </c:pt>
                <c:pt idx="12">
                  <c:v>Portugal</c:v>
                </c:pt>
                <c:pt idx="13">
                  <c:v>France</c:v>
                </c:pt>
                <c:pt idx="14">
                  <c:v>Austria</c:v>
                </c:pt>
                <c:pt idx="15">
                  <c:v>Czechia</c:v>
                </c:pt>
                <c:pt idx="16">
                  <c:v>Slovenia</c:v>
                </c:pt>
                <c:pt idx="17">
                  <c:v>Estonia</c:v>
                </c:pt>
                <c:pt idx="18">
                  <c:v>Belgium</c:v>
                </c:pt>
                <c:pt idx="19">
                  <c:v>Ireland</c:v>
                </c:pt>
                <c:pt idx="20">
                  <c:v>Spain</c:v>
                </c:pt>
                <c:pt idx="21">
                  <c:v>Sweden</c:v>
                </c:pt>
                <c:pt idx="22">
                  <c:v>Netherlands</c:v>
                </c:pt>
                <c:pt idx="23">
                  <c:v>Finland</c:v>
                </c:pt>
                <c:pt idx="24">
                  <c:v>Luxembourg</c:v>
                </c:pt>
                <c:pt idx="25">
                  <c:v>Denmark</c:v>
                </c:pt>
              </c:strCache>
            </c:strRef>
          </c:cat>
          <c:val>
            <c:numRef>
              <c:f>'[ilc_scp37__custom_13128228_spreadsheet.xlsx]Sheet 2'!$J$13:$J$38</c:f>
              <c:numCache>
                <c:formatCode>#,##0.##########</c:formatCode>
                <c:ptCount val="26"/>
                <c:pt idx="0" formatCode="#,##0.0">
                  <c:v>22</c:v>
                </c:pt>
                <c:pt idx="1">
                  <c:v>28.3</c:v>
                </c:pt>
                <c:pt idx="2">
                  <c:v>41.8</c:v>
                </c:pt>
                <c:pt idx="3">
                  <c:v>40.9</c:v>
                </c:pt>
                <c:pt idx="4">
                  <c:v>42.5</c:v>
                </c:pt>
                <c:pt idx="5" formatCode="#,##0.0">
                  <c:v>46</c:v>
                </c:pt>
                <c:pt idx="6">
                  <c:v>41.4</c:v>
                </c:pt>
                <c:pt idx="7" formatCode="#,##0.0">
                  <c:v>42</c:v>
                </c:pt>
                <c:pt idx="8">
                  <c:v>43.3</c:v>
                </c:pt>
                <c:pt idx="9">
                  <c:v>56.4</c:v>
                </c:pt>
                <c:pt idx="10">
                  <c:v>49.3</c:v>
                </c:pt>
                <c:pt idx="11">
                  <c:v>57.4</c:v>
                </c:pt>
                <c:pt idx="12">
                  <c:v>61.3</c:v>
                </c:pt>
                <c:pt idx="13">
                  <c:v>60.8</c:v>
                </c:pt>
                <c:pt idx="14">
                  <c:v>62.4</c:v>
                </c:pt>
                <c:pt idx="15">
                  <c:v>65.400000000000006</c:v>
                </c:pt>
                <c:pt idx="16">
                  <c:v>61.5</c:v>
                </c:pt>
                <c:pt idx="17">
                  <c:v>70.900000000000006</c:v>
                </c:pt>
                <c:pt idx="18">
                  <c:v>66.099999999999994</c:v>
                </c:pt>
                <c:pt idx="19">
                  <c:v>67.3</c:v>
                </c:pt>
                <c:pt idx="20">
                  <c:v>64.900000000000006</c:v>
                </c:pt>
                <c:pt idx="21">
                  <c:v>66.8</c:v>
                </c:pt>
                <c:pt idx="22">
                  <c:v>75.900000000000006</c:v>
                </c:pt>
                <c:pt idx="23" formatCode="#,##0.0">
                  <c:v>71</c:v>
                </c:pt>
                <c:pt idx="24">
                  <c:v>81.5</c:v>
                </c:pt>
                <c:pt idx="25" formatCode="#,##0.0">
                  <c:v>82</c:v>
                </c:pt>
              </c:numCache>
            </c:numRef>
          </c:val>
          <c:extLst>
            <c:ext xmlns:c16="http://schemas.microsoft.com/office/drawing/2014/chart" uri="{C3380CC4-5D6E-409C-BE32-E72D297353CC}">
              <c16:uniqueId val="{00000000-C0B3-4C9F-BE50-D6F6FE6AB24F}"/>
            </c:ext>
          </c:extLst>
        </c:ser>
        <c:ser>
          <c:idx val="1"/>
          <c:order val="1"/>
          <c:tx>
            <c:strRef>
              <c:f>'[ilc_scp37__custom_13128228_spreadsheet.xlsx]Sheet 2'!$K$12</c:f>
              <c:strCache>
                <c:ptCount val="1"/>
                <c:pt idx="0">
                  <c:v>People with Disabilities (Some or Severe)</c:v>
                </c:pt>
              </c:strCache>
            </c:strRef>
          </c:tx>
          <c:spPr>
            <a:solidFill>
              <a:schemeClr val="accent2"/>
            </a:solidFill>
            <a:ln>
              <a:noFill/>
            </a:ln>
            <a:effectLst/>
          </c:spPr>
          <c:invertIfNegative val="0"/>
          <c:cat>
            <c:strRef>
              <c:f>'[ilc_scp37__custom_13128228_spreadsheet.xlsx]Sheet 2'!$I$13:$I$38</c:f>
              <c:strCache>
                <c:ptCount val="26"/>
                <c:pt idx="0">
                  <c:v>Bulgaria</c:v>
                </c:pt>
                <c:pt idx="1">
                  <c:v>Romania</c:v>
                </c:pt>
                <c:pt idx="2">
                  <c:v>Croatia</c:v>
                </c:pt>
                <c:pt idx="3">
                  <c:v>Cyprus</c:v>
                </c:pt>
                <c:pt idx="4">
                  <c:v>Greece</c:v>
                </c:pt>
                <c:pt idx="5">
                  <c:v>Hungary</c:v>
                </c:pt>
                <c:pt idx="6">
                  <c:v>Malta</c:v>
                </c:pt>
                <c:pt idx="7">
                  <c:v>Italy</c:v>
                </c:pt>
                <c:pt idx="8">
                  <c:v>Slovakia</c:v>
                </c:pt>
                <c:pt idx="9">
                  <c:v>Lithuania</c:v>
                </c:pt>
                <c:pt idx="10">
                  <c:v>Latvia</c:v>
                </c:pt>
                <c:pt idx="11">
                  <c:v>Poland</c:v>
                </c:pt>
                <c:pt idx="12">
                  <c:v>Portugal</c:v>
                </c:pt>
                <c:pt idx="13">
                  <c:v>France</c:v>
                </c:pt>
                <c:pt idx="14">
                  <c:v>Austria</c:v>
                </c:pt>
                <c:pt idx="15">
                  <c:v>Czechia</c:v>
                </c:pt>
                <c:pt idx="16">
                  <c:v>Slovenia</c:v>
                </c:pt>
                <c:pt idx="17">
                  <c:v>Estonia</c:v>
                </c:pt>
                <c:pt idx="18">
                  <c:v>Belgium</c:v>
                </c:pt>
                <c:pt idx="19">
                  <c:v>Ireland</c:v>
                </c:pt>
                <c:pt idx="20">
                  <c:v>Spain</c:v>
                </c:pt>
                <c:pt idx="21">
                  <c:v>Sweden</c:v>
                </c:pt>
                <c:pt idx="22">
                  <c:v>Netherlands</c:v>
                </c:pt>
                <c:pt idx="23">
                  <c:v>Finland</c:v>
                </c:pt>
                <c:pt idx="24">
                  <c:v>Luxembourg</c:v>
                </c:pt>
                <c:pt idx="25">
                  <c:v>Denmark</c:v>
                </c:pt>
              </c:strCache>
            </c:strRef>
          </c:cat>
          <c:val>
            <c:numRef>
              <c:f>'[ilc_scp37__custom_13128228_spreadsheet.xlsx]Sheet 2'!$K$13:$K$38</c:f>
              <c:numCache>
                <c:formatCode>#,##0.##########</c:formatCode>
                <c:ptCount val="26"/>
                <c:pt idx="0">
                  <c:v>6.1</c:v>
                </c:pt>
                <c:pt idx="1">
                  <c:v>7.1</c:v>
                </c:pt>
                <c:pt idx="2">
                  <c:v>11.3</c:v>
                </c:pt>
                <c:pt idx="3">
                  <c:v>14.7</c:v>
                </c:pt>
                <c:pt idx="4" formatCode="#,##0.0">
                  <c:v>16</c:v>
                </c:pt>
                <c:pt idx="5">
                  <c:v>17.2</c:v>
                </c:pt>
                <c:pt idx="6">
                  <c:v>18.3</c:v>
                </c:pt>
                <c:pt idx="7">
                  <c:v>19.3</c:v>
                </c:pt>
                <c:pt idx="8">
                  <c:v>19.399999999999999</c:v>
                </c:pt>
                <c:pt idx="9">
                  <c:v>25.2</c:v>
                </c:pt>
                <c:pt idx="10">
                  <c:v>25.3</c:v>
                </c:pt>
                <c:pt idx="11">
                  <c:v>30.6</c:v>
                </c:pt>
                <c:pt idx="12">
                  <c:v>31.7</c:v>
                </c:pt>
                <c:pt idx="13">
                  <c:v>35.4</c:v>
                </c:pt>
                <c:pt idx="14">
                  <c:v>37.9</c:v>
                </c:pt>
                <c:pt idx="15">
                  <c:v>37.9</c:v>
                </c:pt>
                <c:pt idx="16">
                  <c:v>38.1</c:v>
                </c:pt>
                <c:pt idx="17">
                  <c:v>38.200000000000003</c:v>
                </c:pt>
                <c:pt idx="18">
                  <c:v>38.4</c:v>
                </c:pt>
                <c:pt idx="19" formatCode="#,##0.0">
                  <c:v>41</c:v>
                </c:pt>
                <c:pt idx="20">
                  <c:v>43.8</c:v>
                </c:pt>
                <c:pt idx="21">
                  <c:v>48.6</c:v>
                </c:pt>
                <c:pt idx="22" formatCode="#,##0.0">
                  <c:v>54</c:v>
                </c:pt>
                <c:pt idx="23">
                  <c:v>55.4</c:v>
                </c:pt>
                <c:pt idx="24">
                  <c:v>67.900000000000006</c:v>
                </c:pt>
                <c:pt idx="25">
                  <c:v>68.3</c:v>
                </c:pt>
              </c:numCache>
            </c:numRef>
          </c:val>
          <c:extLst>
            <c:ext xmlns:c16="http://schemas.microsoft.com/office/drawing/2014/chart" uri="{C3380CC4-5D6E-409C-BE32-E72D297353CC}">
              <c16:uniqueId val="{00000001-C0B3-4C9F-BE50-D6F6FE6AB24F}"/>
            </c:ext>
          </c:extLst>
        </c:ser>
        <c:dLbls>
          <c:showLegendKey val="0"/>
          <c:showVal val="0"/>
          <c:showCatName val="0"/>
          <c:showSerName val="0"/>
          <c:showPercent val="0"/>
          <c:showBubbleSize val="0"/>
        </c:dLbls>
        <c:gapWidth val="219"/>
        <c:overlap val="-27"/>
        <c:axId val="1568646719"/>
        <c:axId val="1568644799"/>
      </c:barChart>
      <c:catAx>
        <c:axId val="1568646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68644799"/>
        <c:crosses val="autoZero"/>
        <c:auto val="1"/>
        <c:lblAlgn val="ctr"/>
        <c:lblOffset val="100"/>
        <c:noMultiLvlLbl val="0"/>
      </c:catAx>
      <c:valAx>
        <c:axId val="156864479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68646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2A93-535D-4FD9-83C3-FAFDFAD4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8170</Words>
  <Characters>46575</Characters>
  <Application>Microsoft Office Word</Application>
  <DocSecurity>0</DocSecurity>
  <Lines>388</Lines>
  <Paragraphs>109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Hooks</dc:creator>
  <cp:keywords/>
  <dc:description/>
  <cp:lastModifiedBy>Hilary Hooks</cp:lastModifiedBy>
  <cp:revision>2</cp:revision>
  <dcterms:created xsi:type="dcterms:W3CDTF">2025-03-05T12:34:00Z</dcterms:created>
  <dcterms:modified xsi:type="dcterms:W3CDTF">2025-03-05T12:34:00Z</dcterms:modified>
</cp:coreProperties>
</file>